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mājokļa iegādei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18.09.2025.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18.09.2025.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