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Sabiedrības integrācijas fonda padomes sastāvā esošās biedrības un nodibinājumi nevar piedalīties pasākumā kā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un </w:t>
            </w:r>
            <w:r w:rsidR="00000000" w:rsidRPr="00000000" w:rsidDel="00000000">
              <w:rPr>
                <w:rtl w:val="0"/>
              </w:rPr>
              <w:t xml:space="preserve">17.4. </w:t>
            </w:r>
            <w:r w:rsidR="00000000" w:rsidRPr="00000000" w:rsidDel="00000000">
              <w:rPr>
                <w:rtl w:val="0"/>
              </w:rPr>
              <w:t xml:space="preserve">apakšpunktā</w:t>
            </w:r>
            <w:r w:rsidR="00000000" w:rsidRPr="00000000" w:rsidDel="00000000">
              <w:rPr>
                <w:rtl w:val="0"/>
              </w:rPr>
              <w:t xml:space="preserve"> minētās atbalstāmās darbības īstenotāji.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ieskatā, ja fonda padomes sastāvā esošās biedrības un nodibinājumi nevar piedalīties pasākumā kā šo noteikumu 17.4. apakšpunktā minētās atbalstāmās darbības īstenotāji, proti, attiecīgās biedrības un nodibinājumi nevar piedalīties sociālo inovāciju projektu īstenošanā, tad nav pamata liegt padomē esošajām biedrībām un nodibinājumiem dalību sociālās inovācijas definīcijas un pazīmju, kā arī sociālo inovāciju ideju pieteikumu vērtēšanas kritēriju un sociālo inovāciju projektu pieteikumu vērtēšanas kritēriju un to piemērošanas metodiku izstrādē, kā arī sociālo inovāciju ideju atlasē un sociālo inovāciju projektu pieteikumu atlasē. Ja padomes sastāvā esošās biedrības un nodibinājumi nesniedz projektu pieteikumus sociālo inovāciju projektu īstenošanai, tad neveidojas Labklājības ministrijas skaidrojumā minētais interešu konflikts vai konkurences priekšrocības, izstrādājot sociālās inovācijas definīciju, kritērijus, kā arī veicot projektu pieteikumu atlasi. Tādējādi lūdzam izteikt 24.punktu jaunā redakcijā, paredzot, ka fonda padomes sastāvā esošās biedrības un nodibinājumi nevar piedalīties pasākumā kā sociālo projektu īstenotāji.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Sabiedrības integrācijas fonda padomes sastāvā esošās biedrības un nodibinājumi nevar piedalīties pasākumā kā šo noteikumu 17.4. apakšpunktā minētās atbalstāmās darbības īstenotāji.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Lāce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27.11.2023.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27.11.2023.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