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attīstības pamatnostādņu 2021.-2027.gadam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17.01.2025. 19.26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17.01.2025. 19.26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