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jaunbūvējamās Eiropas standarta platuma publiskās lietošanas dzelzceļa infrastruktūras līnijas Rail Baltica būvniecības paredzētās darbības DTD2 posmā (Vangaži – Salaspils – Misa) no DPS1 apakšsekcijas piketāžas 11+782 līdz DPS2 apakšsekcijas piketāžai 3+459 Salaspils un Ropažu novada teritorijā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23-TA-3289</w:t>
    </w:r>
    <w:r>
      <w:br/>
    </w:r>
    <w:r w:rsidR="00000000" w:rsidRPr="00000000" w:rsidDel="00000000">
      <w:rPr>
        <w:rtl w:val="0"/>
      </w:rPr>
      <w:t xml:space="preserve">Izdrukāts 30.01.2024.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23-TA-3289</w:t>
    </w:r>
    <w:r>
      <w:br/>
    </w:r>
    <w:r w:rsidR="00000000" w:rsidRPr="00000000" w:rsidDel="00000000">
      <w:rPr>
        <w:rtl w:val="0"/>
      </w:rPr>
      <w:t xml:space="preserve">Izdrukāts 30.01.2024.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