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23-TA-2128: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noteikumi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4.3.5.1.pasākuma “Sabiedrībā balstītu sociālo pakalpojumu pieejamības palielināšana” pirmās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personas pensijas vecumā, tai skaitā personas ar demenci.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w:t>
            </w:r>
            <w:r w:rsidR="00000000" w:rsidRPr="00000000" w:rsidDel="00000000">
              <w:rPr>
                <w:i w:val="1"/>
                <w:rtl w:val="0"/>
              </w:rPr>
              <w:t xml:space="preserve">[p]ersonas pensijas vecumā ietver personas, kuras sasniegušas vecumu, kas dod tiesības saņemt valsts vecuma pensiju, </w:t>
            </w:r>
            <w:r w:rsidR="00000000" w:rsidRPr="00000000" w:rsidDel="00000000">
              <w:rPr>
                <w:i w:val="1"/>
                <w:u w:val="single"/>
                <w:rtl w:val="0"/>
              </w:rPr>
              <w:t xml:space="preserve">un kuras objektīvu apstākļu dēļ nevar sevi aprūpēt (noteikts pirmais, otrais, trešais vai ceturtais aprūpes līmenis</w:t>
            </w:r>
            <w:r w:rsidR="00000000" w:rsidRPr="00000000" w:rsidDel="00000000">
              <w:rPr>
                <w:rtl w:val="0"/>
              </w:rPr>
              <w:t xml:space="preserve">", kas, šķiet, neizriet no projektā ietvertā regulējuma. Attiecīgi lūdzam precizēt projektu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iesniedzēji pasākuma pirmās kārtas ietvaros ir pašvaldības vai to izveidoti sociālo pakalpojumu sniedzēji. Projekta iesniedzējs, kura projekta iesniegums ir apstiprināts, ir finansējuma saņēmējs (turpmāk –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pamatojumu, kādēļ projekta 16. punktā paredzēts, ka projekta iesniedzēji un attiecīgi arī finansējuma saņēmēji pirmās kārtas ietvaros var būt </w:t>
            </w:r>
            <w:r w:rsidR="00000000" w:rsidRPr="00000000" w:rsidDel="00000000">
              <w:rPr>
                <w:u w:val="single"/>
                <w:rtl w:val="0"/>
              </w:rPr>
              <w:t xml:space="preserve">tieši un tikai</w:t>
            </w:r>
            <w:r w:rsidR="00000000" w:rsidRPr="00000000" w:rsidDel="00000000">
              <w:rPr>
                <w:rtl w:val="0"/>
              </w:rPr>
              <w:t xml:space="preserve"> </w:t>
            </w:r>
            <w:r w:rsidR="00000000" w:rsidRPr="00000000" w:rsidDel="00000000">
              <w:rPr>
                <w:u w:val="single"/>
                <w:rtl w:val="0"/>
              </w:rPr>
              <w:t xml:space="preserve">pašvaldības vai to izveidoti</w:t>
            </w:r>
            <w:r w:rsidR="00000000" w:rsidRPr="00000000" w:rsidDel="00000000">
              <w:rPr>
                <w:rtl w:val="0"/>
              </w:rPr>
              <w:t xml:space="preserve"> sociālo pakalpojumu sniedzēji, bet ne, piemēram, citi sociālo pakalpojumu sniedzēji.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šo noteikumu 18.1.4. apakšpunktā minētās atbalstāmās darbības īstenošanu projektā plāno finansējuma saņēmēji, kuru administratīvajai teritorijai ir pieguļoša lauku teritorija;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projekta 37.1. ietvertā nosacījuma "kuru administratīvajai teritorijai ir pieguļoša lauku teritorija" nepieciešamību. Lūdzam arī izvērtēt nepieciešamību to precizēt vai skaidrot tā piemērošanu anotācijā (īpaši frāzi "administratīvajai teritorijai </w:t>
            </w:r>
            <w:r w:rsidR="00000000" w:rsidRPr="00000000" w:rsidDel="00000000">
              <w:rPr>
                <w:u w:val="single"/>
                <w:rtl w:val="0"/>
              </w:rPr>
              <w:t xml:space="preserve">ir pieguļoša</w:t>
            </w:r>
            <w:r w:rsidR="00000000" w:rsidRPr="00000000" w:rsidDel="00000000">
              <w:rPr>
                <w:rtl w:val="0"/>
              </w:rPr>
              <w:t xml:space="preserve"> lauku teritorija"), ņemot vērā, ka projektu iesniedzējs saskaņā ar projekta 16. punktu var būt ne tikai pašvaldība, bet arī pašvaldības izveidots sociālo pakalpojumu sniedzējs.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46.13. ja Komisijas 2014. gada 3. marta Deleģētās regulas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I pielikumā noteiktajā projekta pārskata periodā (projekta dzīves cikla laikā) paredzēts mainīt sabiedrībā balstītu sociālo pakalpojumu infrastruktūras izmantošanas nosacījumus un tā rezultātā projekta darbības būs saistītas ar saimniecisko darbību, kurai sniegtais atbalsts būtu kvalificējams kā komercdarbības atbalsts, iesniedz sadarbības iestādē informāciju par plānotajām izmaiņām.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5.4. sadaļas 1. tabulu, ņemot vērā, ka tajā nav ietverta pilnīga informācija par Eiropas Savienības regulu normu ieviešanu projektā (sk., piemēram, projekta 46.13. apakšpunktā ietverto atsauci).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19.2. apakšpunktā minētās izmaksas ietver Eiropas Savienības noteiktās sabiedrībā balstītu sociālo pakalpojumu vienas vienības izmaksas šo noteikumu 18.2. apakšpunktā minētās atbalstāmās darbības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projekta 23. punktā frāzi "Eiropas Savienības noteiktās" aizstāt ar atsauci uz konkrētu Eiropas Savienības tieši piemērojamu tiesību aktu un tā vienību, kurā attiecīgi ir noteiktas normā minētās vienas vienības izmaksu likmes, kā norādīts anotācijas 1.3. sadaļā, kā arī attiecīgi precizēt anotācijas 5.4. sadaļas 1.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finansējuma saņēmējs šo noteikumu 18.1.2. apakšpunktā minētās atbalstāmās darbības īstenošanai plāno nekustamā īpašuma un zemes iegādi, projekta iesniegumā, balstoties uz saimnieciskuma principu, pamato nekustamā īpašuma un zemes iegādes nepieciešamību un saikni ar projekta mērķi. Nekustamā īpašuma un zemes iegādes izmaksas plāno šo noteikumu 20.1.2.1. apakšpunktā minēto izmaksu ietvaros un šīs izmaksas nepārsniedz 10 procentus šo noteikumu 18.1. apakšpunktā minētās atbalstāmās darbības īstenošanai plānotajām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gan zeme, gan ēkas (būves) ir uzskatāmas par nekustamo īpašumu, tāpat kā zeme kopā ar uz to uzceltu ēku (būvi) kā vienots īpašums ir uzskatāms par nekustamo īpašumu. Savukārt saikļa “un” lietošana normā primāri nozīmē, ka pazīmēm jāizpildās kumulatīvi, proti, no normas redakcijas secināms, ka tā attiecas uz gadījumiem, kad ir plānots iegādāties, piemēram, nekustamo īpašumu (kas pats par sevi jau ir, piemēram, zeme vai zeme un būves) un vēl papildus zemi kā nekustamo īpašumu, vai arī tā attiecas tikai uz tiem gadījumiem, kad tiek plānots iegādāties nekustamo īpašumu, kura sastāvā noteikti ir jābūt zemei.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normas būtību un mērķi, un precizēt, ja tas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Strazdiņa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46.2.1. piesaista šo noteikumu18. punktā minēto atbalstāmo darbību veikšanai nepieciešamo personālu vai īsteno iepirkumus, nodrošinot, ka projekta īstenošanas laikā tiek ievēroti interešu konflikta, korupcijas un krāpšanas novēršanas nosacījumi, vismaz paredzot, ka projekta vadībā un īstenošanā iesaistītie darbinieki un iepirkumu līgumu izpildītāji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novērst tehnisku neprecizitāti projekta 46.2. apakšpunktā (proti, 46.2.1. apakšpunkts dublē 46.2. apakšpunktu) un atbilstoši precizēt projekta 46.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46.7. veic projekta īstenošanā iesaistīto personu datu apstrādi, identificēšanu un uzskaiti projekta īstenošanas un maksājuma pieprasījumu sagatavošanas nolūkā normatīvajos aktos par kārtību, kādā Eiropas Savienības fondu 2021.–2027. gada plānošanas periodā nodrošina ieguldījumu uzraudzību un izvērtēšanu, noteiktajā kārtībā un apjomā;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paredz fizisko personu datu apstrādi, lūdzam atbilstoši Fizisko personu datu apstrādes likuma 4. panta pirmās daļas 5. punktam saskaņot projektu ar Datu valsts inspekciju.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Ja projektā šo noteikumu 38. punktā minētā specializētā transportlīdzekļa iegāde, pielāgošana un aprīkošana aprūpes mājās pakalpojuma sniegšanas nodrošināšanai ir vienīgā projektā plānotā atbalstāmā darbība, projekta īstenošanas termiņš nevar būt garāks par 12 mēnešiem.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kādēļ projekta 51. punktā projekta īstenošanas termiņš paredzēts tieši 12 mēneši.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 sadaļā iztrūkst rindkopa (skaidrojums) par sabiedrībā balstītu sociālo pakalpojumu sniegšanu (2. punkts), savukārt skaidrojums par komunikācijas un vizuālās identitātes prasību nodrošināšanas pasākumiem ietverts dubultā. Attiecīgi aicinām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23-TA-2128</w:t>
    </w:r>
    <w:r>
      <w:br/>
    </w:r>
    <w:r w:rsidR="00000000" w:rsidRPr="00000000" w:rsidDel="00000000">
      <w:rPr>
        <w:rtl w:val="0"/>
      </w:rPr>
      <w:t xml:space="preserve">Izdrukāts 04.12.2023. 15.46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23-TA-2128</w:t>
    </w:r>
    <w:r>
      <w:br/>
    </w:r>
    <w:r w:rsidR="00000000" w:rsidRPr="00000000" w:rsidDel="00000000">
      <w:rPr>
        <w:rtl w:val="0"/>
      </w:rPr>
      <w:t xml:space="preserve">Izdrukāts 04.12.2023. 15.46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Atzinumi_23-TA-2128.docx</dc:title>
</cp:coreProperties>
</file>

<file path=docProps/custom.xml><?xml version="1.0" encoding="utf-8"?>
<Properties xmlns="http://schemas.openxmlformats.org/officeDocument/2006/custom-properties" xmlns:vt="http://schemas.openxmlformats.org/officeDocument/2006/docPropsVTypes"/>
</file>