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nodokļiem un nodevām""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27.05.2024.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27.05.2024.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