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vai aviācijas nozares uzturētu drošības rezervju izmantošanu,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noteiktais pienākums pārsniedz Possessor deleģējumu un rada nesamērīgu iejaukšanos Rīgas lidostas komercdarbībā, jo paredz pienākumu sniegt informācija par visu Rīgas lidostas rīcībā esošo degvielu un tās piegādēm.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 vai skaidrot attiecīgo redakciju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Possessor un aviācijas nozares komersanti savstarpēji var vienoties par drošības rezervju pārdošanu aviācijas nozares komersantiem, ja tās nav pārdotas komersantiem.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 punktu atbilstoši piedāvātajai redakcijai, jo tā formulējums nav pietiekami skaidrs attiecībā uz komersantu loku, kuriem ir prioritāte drošības rezervju iegādē, kā arī rezervju realizācijas secību. Vienlaikus esošā redakcija rada interpretācijas risku par aviācijas nozares komersantu tiesībām piekļūt valsts drošības rezervēm enerģētiskās krīzes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pašu uzturētās aviācijas degvielas drošības rezerves. Ja aviācijas nozares komersantiem nepieciešams papildu apjoms, tie var vienoties ar drošības rezervju turētāju par valsts drošības rezervju iegādi. Valsts drošības rezerves aviācijas nozares komersantiem tiek pārdotas tādā apjomā, kādā tās nav realizētas pakalpojuma maksas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17.03.2026.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17.03.2026.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