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Attīstības sadarbības politikas plānu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01.12.2023. 23.07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01.12.2023. 23.07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