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personas piederību pakalpojuma saņemšanas mērķa grupai, tiks apstrādāti šīs personas veselības dati. Personas veselības datu apstrāde atrodas Datu regulas 9.panta tvērumā. Tāpēc lūdzam papildināt anotācijas 8.1.13. apakšpunktu ar tiesisko pamatu šo datu apstrādei (piemēram, 9.panta 2.punkta b)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27.12.2024.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27.12.2024.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