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februāra noteikumos Nr. 111 "Attālināto mācību organizēšanas un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2.sadaļu par administratīvo slogu (par iekšējo normatīvo aktu izstrādi, saskaņošanu, ņemot vērā projekta 7.3. apakšpunkta nosacījumus), tai skaitā anotācijas 7.sadaļā minot, ka projekts skars arī izglītības iestādes dibinātāju (kā projektu saskaņotāju).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tiek papildināts ar jaunu apakšpunktu, proti 7.3.6. apakšpunktu, lūdzam aizpildīt projekta anotācijas 8.1.16. apakšpunktu (attiecībā uz vardarbību).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7.3.6. rīcību, ja tiek konstatēta vardarbība vai ir aizdomas par vardarbību pret izglītojamo.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projekta 7.punktā ir ietverts nosacījums, ka iekšējos normatīvajos aktos jāparedz rīcību, ja tiek konstatēta vardarbība vai ir aizdomas par vardarbību pret izglītojamo. No projekta nav saprotams, kā 7.3.6 apakšpunkts iekļaujas 7.3. apakšpunktā un atbilst projekta mērķim kopumā. Tāpat projekta anotācijā nav sniegts skaidrojums attiecībā uz projekta 7.3.6. apakšpunkta nepieciešamību. Anotācijā ir norādīts tikai, ka projekts paredz arī precizēt MK noteikumu Nr. 111  7. punktu, iekļaujot tajā atsauci uz MK noteikumu Nr. 111 4.5. un 4.6. apakšpunktu, lai nosacījumi par prasībām izglītības iestādei attālināto mācību īstenošanai tiktu attiecināti arī uz profesionālās tālākizglītības programmu un profesionālās pilnveides izglītības programmu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7.3. apakšpunkts tiek mainīts, papildināts, tad var secināt, ka šajā kopsakarā izglītības iestādēm būs jāpārizdod iekšējie normatīvie akti. Attiecīgi projekta ietvaros vērtējams, vai nav jāparedz termiņš, kādā tas ir izdarāms. Tāpat arī pārejas periods, kas attiecas uz profesionālās tālākizglītības programmu un profesionālās pilnveides izglītības programmu īstenošanu (jāizdod un jāsaskaņo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1.3.apakšpunktā ir minēta informācija, ka paredzams, ka MK noteikumu Nr.111 grozījumiem būs pozitīva ietekme uz tautsaimniecību. Taču projekta anotācijas 2.2.apakšpunkts (</w:t>
            </w:r>
            <w:r w:rsidR="00000000" w:rsidRPr="00000000" w:rsidDel="00000000">
              <w:rPr>
                <w:i w:val="1"/>
                <w:rtl w:val="0"/>
              </w:rPr>
              <w:t xml:space="preserve">Tiesiskā regulējuma ietekme uz tautsaimniecību</w:t>
            </w:r>
            <w:r w:rsidR="00000000" w:rsidRPr="00000000" w:rsidDel="00000000">
              <w:rPr>
                <w:rtl w:val="0"/>
              </w:rPr>
              <w:t xml:space="preserve">) nav aizpildīts. Ņemot vērā minēto, lūdzam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6.sadaļu, atbilstoši TAP portāla funkcionalitātei. Šobrīd ir aizpildīts, ka sabiedrības līdzdalība nav jānodrošina, kaut gan ir minēts, ka projekts tika izsludināts sabiedrības līdzdalībai. Ir aizpildāms attiecīgi 6.1., 6.2., 6.3. apakšpunkts. Tāpat nav saprotams, vai projekts ir saskaņots ar izglītības iestādēm (kuras tieši skars tiesiskais regulējums). Ņemot vērā minēto, lūdzam precizēt  projekta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22-TA-1947</w:t>
    </w:r>
    <w:r>
      <w:br/>
    </w:r>
    <w:r w:rsidR="00000000" w:rsidRPr="00000000" w:rsidDel="00000000">
      <w:rPr>
        <w:rtl w:val="0"/>
      </w:rPr>
      <w:t xml:space="preserve">Izdrukāts 17.03.2023.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22-TA-1947</w:t>
    </w:r>
    <w:r>
      <w:br/>
    </w:r>
    <w:r w:rsidR="00000000" w:rsidRPr="00000000" w:rsidDel="00000000">
      <w:rPr>
        <w:rtl w:val="0"/>
      </w:rPr>
      <w:t xml:space="preserve">Izdrukāts 17.03.2023.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Atzinumi_22-TA-1947.docx</dc:title>
</cp:coreProperties>
</file>

<file path=docProps/custom.xml><?xml version="1.0" encoding="utf-8"?>
<Properties xmlns="http://schemas.openxmlformats.org/officeDocument/2006/custom-properties" xmlns:vt="http://schemas.openxmlformats.org/officeDocument/2006/docPropsVTypes"/>
</file>