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30. aprīļa noteikumos Nr. 187 "Zemkopības ministrijas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Dzēšama vai labojama norāde par Zemkopības ministrijas pārstāvību Eiropas Savienības Tiesā izskatāmajās lietās (pamatojumu lūdzu skatīt iebildumā par noteikumu 5.21.apakšpunktu).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Zellis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atbilstoši kompetencei pārstāv Latvijas Republikas intereses starptautiskajās organizācijās, ārvalstu un Eiropas Savienības institūcijās, tostarp Eiropas Savienības Tiesā izskatāmajās lietās;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2008.gada 2.decembra noteikumu Nr.995 "Kārtība, kādā sagatavo un apstiprina Latvijas Republikas nostājas projektu un nodrošina Latvijas Republikas pārstāvību Eiropas Savienības Tiesā un Eiropas Brīvās tirdzniecības asociācijas tiesā" 3.punktam un 4.3.apakšpunktam Latvijas Republikas pārstāvību Eiropas Savienības Tiesā nodrošina 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atbilstoši kompetencei kā atbildīgā iestāde sniedz Tieslietu ministrijai nepieciešamo atbalstu Eiropas Savienības Tiesā izskatāmajās lietās (plašāk skatīt minēto noteikumu 5.punktu).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Zemkopības ministrija ir procesa dalībnieks nacionālajā tiesvedībā, kurā Latvijas tiesa ir lūgusi sniegt prejudiciālu nolēmumu, Zemkopības ministrija ir tiesīga piedalīties Eiropas Savienības Tiesas tiesvedībā kā pamatlietas puse (šajā nozīmē skatīt Eiropas Savienības Tiesas Reglamenta 96. un 97.pantu), bet arī šādā situācijā Zemkopības ministrijai nav deleģējuma pārstāvēt Latvijas Republiku kā autonomu procesa dalībnieku (minētajā reglamentā skatīt kā dalībvalsti).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norāde par pārstāvību Eiropas Savienības Tiesā izskatāmajās lietās ir dzēšama. Alternatīvi - izteikt 5.21. apakšpunktu redakcijā, kurā ietvertas Zemkopības ministrijas tiesības, kas ir saskanīgas ar minēto Ministru kabineta noteikumu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atbilstoši kompetencei pārstāv Latvijas Republikas intereses starptautiskajās organizācijās, ārvalstu un Eiropas Savienības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atbilstoši kompetencei pārstāv Latvijas Republikas intereses starptautiskajās organizācijās, ārvalstu un Eiropas Savienības institūcijās, kā arī sniedz atbalstu Latvijas Republikas pārstāvībai Eiropas Savienības Tiesā izskatāmajās lietās.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Zellis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atbilstoši kompetencei pārstāv Latvijas Republikas intereses starptautiskajās organizācijās, ārvalstu un Eiropas Savienības institūcijās, tostarp Eiropas Savienības Tiesā izskatāmajās lietās;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izvērstāk skaidrot, kādās tieši </w:t>
            </w:r>
            <w:r w:rsidR="00000000" w:rsidRPr="00000000" w:rsidDel="00000000">
              <w:rPr>
                <w:u w:val="single"/>
                <w:rtl w:val="0"/>
              </w:rPr>
              <w:t xml:space="preserve">ārvalsts</w:t>
            </w:r>
            <w:r w:rsidR="00000000" w:rsidRPr="00000000" w:rsidDel="00000000">
              <w:rPr>
                <w:rtl w:val="0"/>
              </w:rPr>
              <w:t xml:space="preserve"> institūcijās ministrija pārstāv Latvijas Republikas intereses vai redakcionāli precizēt normu, piemēram, paredzot, ka minētās intereses tiek pārstāvētas, sadarbojoties ar ārvalstu institūcijām, ja šāda norma vispār ir nepieciešama, ņemot vērā, ka minētais faktiski izriet jau no Valsts pārvaldes iekārtas likuma (attiecībā uz iestādes darbību valsts interesēs) un citām nolikuma normām attiecībā uz sadarbību. Vēršam uzmanību, ka nacionālās intereses valstis starptautiski pamatā pārstāv, savstarpēji sadarbojoties, vai starptautisko organizāciju ietvaros, nevis citas valsts iekšējā 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savas kompetences jomā noslēgt starptautiskās sadarbības līgumus, kā arī parakstīt un pievienoties starptautiskās sadarbības dokumentiem, tostarp deklarācijām, konferenču dokumentiem, kopīgiem paziņojumiem un citām juridiski nesaistošām vienošanām;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minēts: "Attiecīgi nolikuma 6.1. apakšpunkts tiek precizēts izsakot to jaunā redakcijā - īstenot starptautisko sadarbību ministrijas kompetences jomās, savukārt nolikuma 6.3. apakšpunkts tiek svītrots. Šāds formulējums vienā tiesību normā aptvertu gan daudzpusējo, gan divpusējo starptautisko sadarbību, kā arī dažādās tās īstenošanas darbības." Saistībā ar minēto vēršam uzmanību, ka Tieslietu ministrijas ieskatā arī starptautiskās sadarbības dokumentu, tostarp deklarāciju, konferenču dokumentu, kopīgo paziņojumu un citu juridiski nesaistošu vienošanos parakstīšana un attiecīgi pievienošanās tiem faktiski izriet no starptautiskās sadarbības īstenošanas, kas jau ir minēta projekta 6.1. apakšpunktā. Ievērojot minēto, lūdzam svītrot normā vārdus "parakstīt un pievienoties starptautiskās sadarbības dokumentiem, tostarp deklarācijām, konferenču dokumentiem, kopīgiem paziņojumiem un citām juridiski nesaistošām vienošanām", nedublējot minētajā apakšpunktā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26-TA-1315</w:t>
    </w:r>
    <w:r>
      <w:br/>
    </w:r>
    <w:r w:rsidR="00000000" w:rsidRPr="00000000" w:rsidDel="00000000">
      <w:rPr>
        <w:rtl w:val="0"/>
      </w:rPr>
      <w:t xml:space="preserve">Izdrukāts 02.09.2026.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26-TA-1315</w:t>
    </w:r>
    <w:r>
      <w:br/>
    </w:r>
    <w:r w:rsidR="00000000" w:rsidRPr="00000000" w:rsidDel="00000000">
      <w:rPr>
        <w:rtl w:val="0"/>
      </w:rPr>
      <w:t xml:space="preserve">Izdrukāts 02.09.2026.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Atzinumi_26-TA-1315.docx</dc:title>
</cp:coreProperties>
</file>

<file path=docProps/custom.xml><?xml version="1.0" encoding="utf-8"?>
<Properties xmlns="http://schemas.openxmlformats.org/officeDocument/2006/custom-properties" xmlns:vt="http://schemas.openxmlformats.org/officeDocument/2006/docPropsVTypes"/>
</file>