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Elektronisko datu apmaiņas informācijas sistēmas lietotāji sistēmā var identificēties, izmantojot vienu no šādiem identifikācijas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sistēmas pārzini. Valsts informācijas sistēmu likuma 5.panta 1.</w:t>
            </w:r>
            <w:r w:rsidR="00000000" w:rsidRPr="00000000" w:rsidDel="00000000">
              <w:rPr>
                <w:vertAlign w:val="superscript"/>
                <w:rtl w:val="0"/>
              </w:rPr>
              <w:t xml:space="preserve">1</w:t>
            </w:r>
            <w:r w:rsidR="00000000" w:rsidRPr="00000000" w:rsidDel="00000000">
              <w:rPr>
                <w:rtl w:val="0"/>
              </w:rPr>
              <w:t xml:space="preserve">daļas 3.punkts paredz, ka valsts informācijas sistēmu izmanto, pamatojoties uz ārējiem normatīvajiem aktiem, kuros norāda vismaz valsts informācijas sistēmas pārzini.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Finansējuma saņēmējs apstrādā fiziskās personas datus tādā apjomā, kas nepieciešams, lai īstenotu projektu, kā arī sagatavotu un iesniegtu vadošajā iestādē vai deleģētajā iestādē maksājuma pieprasījumu, pārskatu par projekta dalībniekiem, un minēto informāciju pamatojošos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skaidri noteikt apstrādājamos datus, kurus finansējuma saņēmējs apstrādā attiecīgajam nolūkam. Atbilstoši Datu regulas 5.panta 1.punkta "a" apakšpunktam personas dati tiek apstrādāti likumīgi, godprātīgi un datu subjektam pārredzamā veidā, tāpat atbilstoši minētā panta 1.punkta "c" apakšpunktā noteiktajam datu minimizēšanas principam personas dati ir adekvāti, atbilstīgi un ietver tikai to, kas nepieciešams to apstrādes nolūkos. Vēršam uzmanību, ka nav pietiekami ar atsauces veikšanu projektā uz datu minimizēšanas principu, bet nepieciešams to piemērot jau projekta izstrādes stadijā, proti, projektā, t.sk.sistēmā, nosakot konkrētus apstrādājamos personas datus, kas nepieciešami noteiktajam nolūkam, tādējādi arī nodrošinot, ka personas dati tiek apstrādāti likumīgi, godprātīgi un datu subjektam pārredzamā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Vadošā iestāde elektronisko datu apmaiņas informācijas sistēmā uzkrātos datus iesniedz Eiropas Komisijā gada snieguma ziņojuma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sistēmas ietvaros apstrādājamo personas datu mērķi. Atbilstoši Eiropas Parlamenta un Padomes 2016. gada 27. aprīļa Regulai (ES) 2016/679 Par fizisku personu datu aizsardzību attiecībā uz personas datu apstrādi un šādu datu brīvu apriti un ar ko atceļ Direktīvu 95/46/EK (Vispārīgā datu aizsardzības regula) (turpmāk – Datu regula) 5.panta 1.punkta “a”un “b” apakšpunktam personas dati tiek apstrādāti likumīgi, godprātīgi un datu subjektam pārredzamā veidā, tiek vākti konkrētos, skaidros un leģitīmos nolūkos, un to turpmāku apstrādi neveic ar minētajiem nolūkiem nesavietojamā veidā. Vēršam uzmanību, ka lai gan projekta 135.punktā un anotācijā tiek skaidrots, ka apstrādes nolūks un pamatojums “ir noteikts, ka elektronisko datu apmaiņas informācijas sistēmā uzkrātie dati tiek iesniegti Eiropas Komisijai”, Tieslietu ministrijas ieskatā tas nebūtu atzīstams, kā skaidrs un saprotams datu apstrādes mērķis, proti, no minētā nav saprotams, kādam mērķim tiks apstrādāti personas dati, kā tie tiks izmantoti, vēl jo vairāk nav iespējams izsecināt, kādi personas dati nepieciešami mērķa sasniegšanai. Ņemot vērā minēto, lūdzam norādīt skaidru sistēmas ietvaros apstrādājamo personas datu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Elektronisko datu apmaiņas informācijas sistēmā uzkrāto informāciju glabā līdz 2039. gada 31. decembrim. Pēc minētā termiņa beigām informāciju atbilstoši normatīvajiem aktiem par elektronisko datu arhivēšanu nodod glabāšanā valsts arhīvam.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datu glabāšanas termiņu -  līdz 2039. gada 31. decembrim, kā arī sniegt pamatojumu datu nodošanai glabāšanai valsts arhīvam. 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Papildus vēršama uzmanība uz to, ka personas datu glabāšana arhīvā arī ir personas datu apstrāde ar noteiktu mērķi – saglabāt datus arhīviskām vajadzībām. Līdz ar to uz arhīvu ir pārvietojami tikai tie dati, kam ir arhīviska vērtība. Arī šos datus ir nepieciešams dzēst tiklīdz tiek konstatēts, ka tiem vairs nav arhīviskas vērtības. Vēršam uzmanību, ka projektā nav sniegts skaidrojums datu glabāšanas termiņam, kā arī pamatojums datu nodošanai valsts arhīvam.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ne agrāk kā no 2021. gada 1. janvāra, ja tas ir apstiprināts ar fonda uzraudzības komitejas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noteikumu projekta 56.2. apakšpunktā svītrot vārdus “ne agrāk kā”, tādējādi izvairoties no liekvārdības.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gada 1. janvāra, ja tas ir apstiprināts ar fonda uzraudzības komitejas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XXI. Kārtība, kādā fondu vadībā iesaistītās institūcijas un finansējuma saņēmēji izmanto elektronisko datu apmaiņas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 nodrošināt iespējas analizēt un statistikas vajadzībām apkopot elektronisko datu apmaiņas informācijas sistēmā iekļautos datus un nodot tos apstrādei citām valsts informācijas sistēmām normatīvajos aktos noteikto funkciju vai uzdevumu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130.5. apakšpunkts paredz, ka datus sistēmām nodod ''(..) normatīvajos aktos noteikto funkciju vai uzdevumu veikšanai.” Atbilstoši juridiskās tehnikas prasībām tiesību normai ir jābūt skaidrai, lai tās lietotājs un piemērotājs gūtu nepārprotamu priekšstatu par saviem pienākumiem un tiesībām. Līdz ar to noteikumu projekta 130.5. apakšpunktā nepieciešams ietvert norādi uz konkrētu normatīvo aktu (likumu) vai normatīvo aktu jomu, kuros šie jautājumi ir regulēti, atbilstoši Ministru kabineta 2009. gada 3. februāra noteikumu Nr. 108 "Normatīvo aktu projektu sagatavošanas noteikumi" 3.7. apakšnodaļai.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fondu vadībā iesaistīto institūciju darbinieki vai valsts civildienesta ierēdņi, kuriem piekļuve elektronisko datu apmaiņas informācijas sistēmā iekļautajai informācijai un datiem nepieciešama tiešo darba (amata) pienākumu veikšanai, normatīvajos aktos noteikto funkciju veikšanai vai to paredz starpresoru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131.3. apakšpunkts paredz, ka piekļuvi datiem nodrošina ''(..) normatīvajos aktos noteikto funkciju veikšanai.” Atbilstoši juridiskās tehnikas prasībām tiesību normai ir jābūt skaidrai, lai tās lietotājs un piemērotājs gūtu nepārprotamu priekšstatu par saviem pienākumiem un tiesībām. Līdz ar to noteikumu projekta 131.3. apakšpunktā nepieciešams ietvert norādi uz konkrētu normatīvo aktu (likumu) vai normatīvo aktu jomu, kuros šie jautājumi ir regulēti, atbilstoši Ministru kabineta 2009. gada 3. februāra noteikumu Nr. 108 "Normatīvo aktu projektu sagatavošanas noteikumi" 3.7. apakšnodaļai.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Šo noteikumu 131.3. un 131.4. apakšpunktā minētie elektronisko datu apmaiņas informācijas sistēmas lietotāji, pieprasot elektronisko datu apmaiņas informācijas sistēmas lietotāja tiesības, nodrošina, ka tiem saskaņā ar amata aprakstu ir tiesības apstrādāt fiziskās personas datus vai ka lietotāja darbavietā ir lietotāja parakstīts apliecinājums par fizisko personu datu apstrādi un aizsardzību atbilstoši normatīvo aktu prasībām, veicot darba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133. punkts paredz, ka apliecinājums parakstīts „ (..) atbilstoši normatīvo aktu prasībām.” Atbilstoši juridiskās tehnikas prasībām tiesību normai ir jābūt skaidrai, lai tās lietotājs un piemērotājs gūtu nepārprotamu priekšstatu par saviem pienākumiem un tiesībām. Līdz ar to noteikumu projekta 133. punktā nepieciešams ietvert norādi uz konkrētu normatīvo aktu (likumu) vai normatīvo aktu jomu, kuros šie jautājumi ir regulēti, atbilstoši Ministru kabineta 2009. gada 3. februāra noteikumu Nr. 108 "Normatīvo aktu projektu sagatavošanas noteikumi" 3.7. apakšnodaļai.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23-TA-2310</w:t>
    </w:r>
    <w:r>
      <w:br/>
    </w:r>
    <w:r w:rsidR="00000000" w:rsidRPr="00000000" w:rsidDel="00000000">
      <w:rPr>
        <w:rtl w:val="0"/>
      </w:rPr>
      <w:t xml:space="preserve">Izdrukāts 15.11.2023. 12.51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23-TA-2310</w:t>
    </w:r>
    <w:r>
      <w:br/>
    </w:r>
    <w:r w:rsidR="00000000" w:rsidRPr="00000000" w:rsidDel="00000000">
      <w:rPr>
        <w:rtl w:val="0"/>
      </w:rPr>
      <w:t xml:space="preserve">Izdrukāts 15.11.2023. 12.51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Atzinumi_23-TA-2310.docx</dc:title>
</cp:coreProperties>
</file>

<file path=docProps/custom.xml><?xml version="1.0" encoding="utf-8"?>
<Properties xmlns="http://schemas.openxmlformats.org/officeDocument/2006/custom-properties" xmlns:vt="http://schemas.openxmlformats.org/officeDocument/2006/docPropsVTypes"/>
</file>