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26-TA-743: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Degvielas tirgotāju solidaritātes maksājuma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"VIRŠI-A"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faktiskā mazumtirdzniecības cena - degvielas mazumtirgotāja attiecīgajā nedēļā faktiskā pārdošanas cena, 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šo definīciju, lai būtu nepārprotami skaidrs, ka tā ir degvielas gala cena (ieskaitot PVN) pēc atlaižu piemērošanas. Problemātika ir tajā, ka tikai daļa klientu pērk degvielu par cenu, kas tiek norādīta cenrādī pie uzpildes stacijas jeb pilonā, bet lielākā daļa klientu degvielu pērk ar dažādām atlaidēm – klientu lojalitātes kartes, goda ģimenes, akcionāri, darbinieki utml. Papildus tam, klienti, kas norēķinās ar pēcapmaksu, uzpildes stacijā saņem čeku par pilnu summu, bet pēcapmaksas rēķinu ar tajā ietvertu piemērot atlaidi.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Vība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faktiskā mazumtirdzniecības cena - degvielas mazumtirgotāja attiecīgajā nedēļā faktiskā pārdošanas cena, 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šo definīciju, lai būtu nepārprotami skaidrs, ka tā ir degvielas gala cena (ieskaitot PVN) pēc atlaižu piemērošanas. Problemātika ir tajā, ka tikai daļa klientu pērk degvielu par cenu, kas tiek norādīta cenrādī pie uzpildes stacijas jeb pilonā, bet lielākā daļa klientu degvielu pērk ar dažādām atlaidēm – klientu lojalitātes kartes, goda ģimenes, akcionāri, darbinieki utml. Papildus tam, klienti, kas norēķinās ar pēcapmaksu, uzpildes stacijā saņem čeku par pilnu summu, bet pēcapmaksas rēķinu ar tajā ietvertu piemērot atlaidi.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Faktiskā mazumtirdzniecības cena - degvielas mazumtirgotāja attiecīgajā nedēļā faktiskā pārdošanas cena, ko samaksājis gala patērētājs pēc atlaižu piemērošanas, 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Vība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orientējošā mazumtirdzniecības cena - objektīvi noteikta atsauces cena (</w:t>
            </w:r>
            <w:r w:rsidR="00000000" w:rsidRPr="00000000" w:rsidDel="00000000">
              <w:rPr>
                <w:i w:val="1"/>
                <w:rtl w:val="0"/>
              </w:rPr>
              <w:t xml:space="preserve">euro</w:t>
            </w:r>
            <w:r w:rsidR="00000000" w:rsidRPr="00000000" w:rsidDel="00000000">
              <w:rPr>
                <w:rtl w:val="0"/>
              </w:rPr>
              <w:t xml:space="preserve"> par vienu degvielas litru), kas atspoguļo degvielas cenu līmeni tirgū, izslēdzot atsevišķu mazumtirgotāju piemēroto pārmērīgo uzcenojumu un individuālās cenu novirzes;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Ministru kabinets ir pilnvarots sagatavot šos noteikumus, lūdzu tos publiskot apspriešanai. Orientējošās cenas aprēķina formula un metodika ir kritiski svarīga, lai būtu pilnīga informācija viedokļa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Vība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26-TA-743</w:t>
    </w:r>
    <w:r>
      <w:br/>
    </w:r>
    <w:r w:rsidR="00000000" w:rsidRPr="00000000" w:rsidDel="00000000">
      <w:rPr>
        <w:rtl w:val="0"/>
      </w:rPr>
      <w:t xml:space="preserve">Izdrukāts 31.03.2026. 10.16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26-TA-743</w:t>
    </w:r>
    <w:r>
      <w:br/>
    </w:r>
    <w:r w:rsidR="00000000" w:rsidRPr="00000000" w:rsidDel="00000000">
      <w:rPr>
        <w:rtl w:val="0"/>
      </w:rPr>
      <w:t xml:space="preserve">Izdrukāts 31.03.2026. 10.16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Atzinumi_26-TA-743.docx</dc:title>
</cp:coreProperties>
</file>

<file path=docProps/custom.xml><?xml version="1.0" encoding="utf-8"?>
<Properties xmlns="http://schemas.openxmlformats.org/officeDocument/2006/custom-properties" xmlns:vt="http://schemas.openxmlformats.org/officeDocument/2006/docPropsVTypes"/>
</file>