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piederošo nekustamo īpašumu Madonas novadā nodošanu Madonas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(Vēstule par ceļu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pirmo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atļaut Satiksmes ministrijai nodot bez atlīdzības Madonas novada pašvaldības īpašumā šādus valstij piederošus nekustamos īpašumus, lai saskaņā ar </w:t>
            </w:r>
            <w:r w:rsidR="00000000" w:rsidRPr="00000000" w:rsidDel="00000000">
              <w:rPr>
                <w:rtl w:val="0"/>
              </w:rPr>
              <w:t xml:space="preserve">Pašvaldību likuma 4. panta pirmo daļu</w:t>
            </w:r>
            <w:r w:rsidR="00000000" w:rsidRPr="00000000" w:rsidDel="00000000">
              <w:rPr>
                <w:rtl w:val="0"/>
              </w:rPr>
              <w:t xml:space="preserve"> to izmantotu pašvaldības autonomo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 punktu, norādot uz Publiskas personas mantas atsavināšanas likuma 42.panta pirmo daļu un 42. prim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sadaļu, norādot uz Publiskas personas mantas atsavināšanas likuma 42. panta pirmo daļu un 42. prim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sadaļu "mērķis", jo rīkojuma projekts paredz nodot bez atlīdzības valstij </w:t>
            </w:r>
            <w:r w:rsidR="00000000" w:rsidRPr="00000000" w:rsidDel="00000000">
              <w:rPr>
                <w:u w:val="single"/>
                <w:rtl w:val="0"/>
              </w:rPr>
              <w:t xml:space="preserve">piederošas</w:t>
            </w:r>
            <w:r w:rsidR="00000000" w:rsidRPr="00000000" w:rsidDel="00000000">
              <w:rPr>
                <w:rtl w:val="0"/>
              </w:rPr>
              <w:t xml:space="preserve"> inženierbūves (ceļus) un valstij </w:t>
            </w:r>
            <w:r w:rsidR="00000000" w:rsidRPr="00000000" w:rsidDel="00000000">
              <w:rPr>
                <w:u w:val="single"/>
                <w:rtl w:val="0"/>
              </w:rPr>
              <w:t xml:space="preserve">piekrītošu</w:t>
            </w:r>
            <w:r w:rsidR="00000000" w:rsidRPr="00000000" w:rsidDel="00000000">
              <w:rPr>
                <w:rtl w:val="0"/>
              </w:rPr>
              <w:t xml:space="preserve"> nekustamo īpašumu (zemes 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autoceļa posma piederību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vietējā autoceļa V858 “Madona–Stiebriņi–Gravas–Bukas” kopgarums ir 19,2 km, kā arī norādīta piederība valstij autoceļa maršruta posmā no </w:t>
            </w:r>
            <w:r w:rsidR="00000000" w:rsidRPr="00000000" w:rsidDel="00000000">
              <w:rPr>
                <w:b w:val="1"/>
                <w:u w:val="single"/>
                <w:rtl w:val="0"/>
              </w:rPr>
              <w:t xml:space="preserve">0 </w:t>
            </w:r>
            <w:r w:rsidR="00000000" w:rsidRPr="00000000" w:rsidDel="00000000">
              <w:rPr>
                <w:rtl w:val="0"/>
              </w:rPr>
              <w:t xml:space="preserve">km līdz 19,2. km. (skat. Ministru kabineta 2009. gada 29. septembra noteikumu Nr. 1104 “Noteikumi par valsts autoceļu un valsts autoceļu maršrutā ietverto pašvaldībām piederošo autoceļu posmu sarakstiem” 3. pielikumu “Vietējie autoceļi”).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24-TA-1430</w:t>
    </w:r>
    <w:r>
      <w:br/>
    </w:r>
    <w:r w:rsidR="00000000" w:rsidRPr="00000000" w:rsidDel="00000000">
      <w:rPr>
        <w:rtl w:val="0"/>
      </w:rPr>
      <w:t xml:space="preserve">Izdrukāts 25.09.2024.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24-TA-1430</w:t>
    </w:r>
    <w:r>
      <w:br/>
    </w:r>
    <w:r w:rsidR="00000000" w:rsidRPr="00000000" w:rsidDel="00000000">
      <w:rPr>
        <w:rtl w:val="0"/>
      </w:rPr>
      <w:t xml:space="preserve">Izdrukāts 25.09.2024.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Atzinumi_24-TA-1430.docx</dc:title>
</cp:coreProperties>
</file>

<file path=docProps/custom.xml><?xml version="1.0" encoding="utf-8"?>
<Properties xmlns="http://schemas.openxmlformats.org/officeDocument/2006/custom-properties" xmlns:vt="http://schemas.openxmlformats.org/officeDocument/2006/docPropsVTypes"/>
</file>