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22-TA-2640: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Datu izplatīšanas un pārvaldības platformas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Pārzinis izstrādā un aktualizē Datu izplatīšanas un pārvaldības platformas lietošanas rokasgrāmatu (turpmāk – lietošanas rokasgrāmata), kurā nosaka vismaz organizatoriska rakstura procedūras un kārtību, kas saistīta ar Datu devēja un Datu saņēmēja pieslēgšanu Datu izplatīšanas un pārvaldības platformai, pašapkalpošanās portāla lietošanu, Datu devēja savienotāja lietošanu, kā arī Datu izplatīšanas un pārvaldības platformas lietotāju apmācību un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18. punkta formulējumu, jo pašreizējā redakcijā tas var tikt interpretēts tā, ka šī lietošanas rokasgrāmata </w:t>
            </w:r>
            <w:r w:rsidR="00000000" w:rsidRPr="00000000" w:rsidDel="00000000">
              <w:rPr>
                <w:b w:val="1"/>
                <w:rtl w:val="0"/>
              </w:rPr>
              <w:t xml:space="preserve">noteiks dažādas procedūras un kārtību</w:t>
            </w:r>
            <w:r w:rsidR="00000000" w:rsidRPr="00000000" w:rsidDel="00000000">
              <w:rPr>
                <w:rtl w:val="0"/>
              </w:rPr>
              <w:t xml:space="preserve">, kas nav abalstāms, ņemot vērā izziņā ietverto skaidrojumu par to, ka DAGR lietošanas rokasgrāmatu nav nepieciešams saskaņot: "Visi DAGR lietošanas noteikumu nosacījumi, kas uzliek kādu pienākumu DAGR pārzinim, datu devējam vai datu saņēmējam tiek iekļauti šajos Ministru kabineta noteikumos. DAGR pārzinim tiek uzlikts pienākums izstrādāt DAGR</w:t>
            </w:r>
            <w:r w:rsidR="00000000" w:rsidRPr="00000000" w:rsidDel="00000000">
              <w:rPr>
                <w:b w:val="1"/>
                <w:rtl w:val="0"/>
              </w:rPr>
              <w:t xml:space="preserve"> lietošanas rokasgrāmatu, kuru nav nepieciešams saskaņot</w:t>
            </w:r>
            <w:r w:rsidR="00000000" w:rsidRPr="00000000" w:rsidDel="00000000">
              <w:rPr>
                <w:rtl w:val="0"/>
              </w:rPr>
              <w:t xml:space="preserve">, jo tur netiks iekļauti pienākumi."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Pārzinis izstrādā un aktualizē Datu izplatīšanas un pārvaldības platformas lietošanas rokasgrāmatu (turpmāk – lietošanas rokasgrāmata), kurā</w:t>
            </w:r>
            <w:r w:rsidR="00000000" w:rsidRPr="00000000" w:rsidDel="00000000">
              <w:rPr>
                <w:b w:val="1"/>
                <w:rtl w:val="0"/>
              </w:rPr>
              <w:t xml:space="preserve"> iekļauta informācija, kas skaidro </w:t>
            </w:r>
            <w:r w:rsidR="00000000" w:rsidRPr="00000000" w:rsidDel="00000000">
              <w:rPr>
                <w:rtl w:val="0"/>
              </w:rPr>
              <w:t xml:space="preserve">vismaz organizatoriska rakstura procedūras un kārtību, kas saistīta ar Datu devēja un Datu saņēmēja pieslēgšanu Datu izplatīšanas un pārvaldības platformai, pašapkalpošanās portāla lietošanu, Datu devēja savienotāja lietošanu, kā arī Datu izplatīšanas un pārvaldības platformas lietotāju apmācību un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Ingmārs Freimanis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Pārzinis nodrošina Datu izplatīšanas un pārvaldības platformas tehnisko un organizatorisko prasību izpildi un veic darbības datu krātuvē iekļauto Datu devēja datu integritātes, konfidencialitātes un pieejamības nodrošināšanai atbilstoši Datu devēju pārziņā esošo informācijas sistēmu darbību regulējošo normatīvo aktu prasībām, kā arī nodrošina Datu devējiem iespēju veikt to pārziņā esošo datu uzkrāšanu izplatīšanai un izplatīšanu atbilstoši noslēgtajai vienošanās starp Datu devēju un Datu saņēmēju atbilstoši šo noteikumu 31.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7. punktā lietotais formulējums "uzkrāšana izplatīšanai" nav jāaizvieto ar "izvietošana izplatīšanai", ņemot vērā to, ka šāds formulējums lietots 5., 6., 13.1., 15., 40. punktā. Gadījumā, ja "uzkrāšana izplatīšanai" apzīmē atšķirīgu darbību, lūdzam 7. punktā šo atšķirību formulēt skaidrāk kā arī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Ingmārs Freimanis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Pārzinis nodrošina Datu izplatīšanas un pārvaldības platformas tehnisko un organizatorisko prasību izpildi un veic darbības datu krātuvē iekļauto Datu devēja datu integritātes, konfidencialitātes un pieejamības nodrošināšanai atbilstoši Datu devēju pārziņā esošo informācijas sistēmu darbību regulējošo normatīvo aktu prasībām, kā arī nodrošina Datu devējiem iespēju veikt to pārziņā esošo datu uzkrāšanu izplatīšanai un izplatīšanu atbilstoši noslēgtajai vienošanās starp Datu devēju un Datu saņēmēju atbilstoši šo noteikumu 31.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7. punktā noteiktais, ka Pārzinis "veic darbības datu krātuvē iekļauto Datu devēja datu integritātes, konfidencialitātes un pieejamības nodrošināšanai atbilstoši Datu devēju pārziņā esošo informācijas sistēmu darbību regulējošo normatīvo aktu prasībām" nav pretrunā ar 16. punktā noteikto, ka "Piekļuve datu krātuvē esošajiem Datu devēja datiem ir pieejama tikai attiecīgajam Datu devējam".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Ingmārs Freimanis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Datu izplatīšanas un pārvaldības platforma ietver: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to, kādēļ saskaņā ar izziņā norādīto DAGR nav paredzēts izstrādāt datu anonimizēšanas un pseidonimizēšanas funkcionalitātes, kā arī to, vai tas nozīmē, ka DAGR nebūs iespējas izmantot kā drošu apstrādes vidi Eiropas veselības datu telpas (EHDS) kontekstā.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kādēļ no anotācijas izņemtas iepriekš iekļautās norādes par datu anonimizēšanu un pseidonimizēšanu.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Ingmārs Freimanis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Gadījumos, kad Datu saņēmējs savu funkciju un uzdevumu izpildei nevar vienoties ar Datu devēju par nepieciešamo datu apjomu Datu saņēmējam izmantojot Datu izplatīšanas un pārvaldības platformu un slēdzot vienošanos Valsts informācijas resursu, sistēmu un sadarbspējas informācijas sistēmā, Datu saņēmējs rīkojas atbilstoši Valsts pārvaldes likumā noteiktajai kārtībai vai ziņo par radušos situāciju Valsts kancelejai.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38. punktā vārdi "datu apjoms" nav jāaizstāj ar vārdiem "datu aprites apjoms", ņemot vērā 31., 40., 50. lietoto formulējumu.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Ingmārs Freimanis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noteikts, ka "Ja savietojamās sistēmas identifikācijai un autorizācijai ir paredzēts izmantot autentifikācijas sertifikātu, tās identifikācijai ekspluatācijas vidē būs jāizmanto starptautiski atpazītu un atzītu sertifikātu vai </w:t>
            </w:r>
            <w:r w:rsidR="00000000" w:rsidRPr="00000000" w:rsidDel="00000000">
              <w:rPr>
                <w:b w:val="1"/>
                <w:rtl w:val="0"/>
              </w:rPr>
              <w:t xml:space="preserve">pašu izdotu sertifikātu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pašu izdotu sertifikātu izmantošana atbilst DAGR sistēmas statusam (paaugstināta drošība, kritiskas infrastruktūras elements) un tur plānoto datu ( t.sk. īpašu kategoriju personas datu)  aprites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Ingmārs Freimanis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22-TA-2640</w:t>
    </w:r>
    <w:r>
      <w:br/>
    </w:r>
    <w:r w:rsidR="00000000" w:rsidRPr="00000000" w:rsidDel="00000000">
      <w:rPr>
        <w:rtl w:val="0"/>
      </w:rPr>
      <w:t xml:space="preserve">Izdrukāts 27.09.2023. 21.14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22-TA-2640</w:t>
    </w:r>
    <w:r>
      <w:br/>
    </w:r>
    <w:r w:rsidR="00000000" w:rsidRPr="00000000" w:rsidDel="00000000">
      <w:rPr>
        <w:rtl w:val="0"/>
      </w:rPr>
      <w:t xml:space="preserve">Izdrukāts 27.09.2023. 21.14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Atzinumi_22-TA-2640.docx</dc:title>
</cp:coreProperties>
</file>

<file path=docProps/custom.xml><?xml version="1.0" encoding="utf-8"?>
<Properties xmlns="http://schemas.openxmlformats.org/officeDocument/2006/custom-properties" xmlns:vt="http://schemas.openxmlformats.org/officeDocument/2006/docPropsVTypes"/>
</file>