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2. komponentes “Digitālā transformācija” 2.1. reformu un investīciju virziena “Valsts pārvaldes, tai skaitā pašvaldību, digitālā transformācija” investīcijas 2.1.2.1.i. "Pašvaldību pakalpojumu digitālā transformācija un pašvaldību atbalsta procesu modernizācija un centralizācija” programmā “Pašvaldību koplietošanas platformas” projekta “Pašvaldību vēlēšanu un referendumu IS funkcionalitātes pilnveide” pases, centralizētās funkcijas vai koplietošanas pakalpojumu attīstības plāna apstiprināšanu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15.05.2024.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15.05.2024.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Atzinumi_24-TA-962.docx</dc:title>
</cp:coreProperties>
</file>

<file path=docProps/custom.xml><?xml version="1.0" encoding="utf-8"?>
<Properties xmlns="http://schemas.openxmlformats.org/officeDocument/2006/custom-properties" xmlns:vt="http://schemas.openxmlformats.org/officeDocument/2006/docPropsVTypes"/>
</file>