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25-TA-992: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Sesto nacionālo atvērtās pārvaldības rīcības plānu 2026.–2027.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(Bibliotēku paustie viedokļi_28.10.2025)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Universitāte_programma “Sabiedrības vadība” studējošo viedoklis 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plāna 3.5. uzdevumu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"Mākslīgā intelekta risinājumu pielietojums, lai lietotājiem saprotamā valodā izveidotu pakalpojumu nosaukumus un aprakstus, atvieglotu pakalpojumu meklēšanu un saņemšanu, aprakstītu un sniegtu pakalpojumus, kas balstīti dzīves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darbības rezultātu norādot: "Tiek izmantots mākslīgais intelekts, lai sabiedrībai nodrošinātu skaidrāku un saprotamāku informāciju par Latvija.gov.lv pakalpojumu katalogā ievietotajiem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atbildīgās institūcijas lūdzam norādīt: VDAA,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Trušinska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4. daļas “Plāna ietvaros īstenojamie pasākumi” 2.3. pasākumā kolonnā "Darbības rezultāts" precizēt formulējumu “iespējas paplašināt balsošanas veidus”, norādot, kas tieši ar to ir domāts (</w:t>
            </w:r>
            <w:r w:rsidR="00000000" w:rsidRPr="00000000" w:rsidDel="00000000">
              <w:rPr>
                <w:i w:val="1"/>
                <w:rtl w:val="0"/>
              </w:rPr>
              <w:t xml:space="preserve">piemēram, papildu kanāli/identifikācijas risinājumi, pieejamības uzlabojumi, u.tml.</w:t>
            </w:r>
            <w:r w:rsidR="00000000" w:rsidRPr="00000000" w:rsidDel="00000000">
              <w:rPr>
                <w:rtl w:val="0"/>
              </w:rPr>
              <w:t xml:space="preserve">), vai arī ietvert zemsvītras atsaucē skaidrojumu, lai novērstu atšķirīgas interpretācijas un nodrošinātu vienotu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Trušinska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4. daļas “Plāna ietvaros īstenojamie pasākumi” 2.3. pasākumā kolonnā “Atbildīgās institūcijas” papildus norādīt arī </w:t>
            </w:r>
            <w:r w:rsidR="00000000" w:rsidRPr="00000000" w:rsidDel="00000000">
              <w:rPr>
                <w:b w:val="1"/>
                <w:rtl w:val="0"/>
              </w:rPr>
              <w:t xml:space="preserve">pašvaldības</w:t>
            </w:r>
            <w:r w:rsidR="00000000" w:rsidRPr="00000000" w:rsidDel="00000000">
              <w:rPr>
                <w:rtl w:val="0"/>
              </w:rPr>
              <w:t xml:space="preserve">, ņemot vērā, ka no 2025. gada 1. janvāra līdzdalības budžeta īstenošana ir obligāta visās pašvaldībās, un būtiska pasākuma īstenošanas daļa ir tieši pašvaldību kompetencē (procesa organizēšana, informēšana, projektu īstenošana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Trušinska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4.apņemšanās "Nodrošināt plašāku sabiedrības iesaisti lēmumu pieņemšanā un stiprināt pilsonisko līdzdalību demokrātiskos procesos, tostarp attīstot bērnu un jauniešu pilsoniskās prasmes" 4.4. pasākumā aizstāt vārdus "vismaz 1 pieredzes apmaiņas pasākums ik gadu" ar vārdiem "Vienu pasākumu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Trušinska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4.apņemšanās "Nodrošināt plašāku sabiedrības iesaisti ēmumu pieņemšanā un stiprināt pilsonisko līdzdalību demokrātiskos procesos, tostarp attīstot bērnu un jauniešu pilsoniskās prasmes" 4.5. pasākumā svītrot Viedās administrācijas un reģionālās attīstības ministriju kā atbildīgo, jo saskaņā ar Pašvaldību likumu pašvaldības dome patstāvīgi izstrādā un izdod pašvaldību saistošos noteikumus, tostarp patstāvīgi nodrošina sabiedrības līdzdalību saistošo noteikumu izstrādes procesā, kā arī patstāvīgi noskaidro sabiedrības viedokli par saistošo noteikumu projektu (Pašvaldību likuma 44.panta pirmā daļa, 46.panta trešā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Trušinska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25-TA-992</w:t>
    </w:r>
    <w:r>
      <w:br/>
    </w:r>
    <w:r w:rsidR="00000000" w:rsidRPr="00000000" w:rsidDel="00000000">
      <w:rPr>
        <w:rtl w:val="0"/>
      </w:rPr>
      <w:t xml:space="preserve">Izdrukāts 08.12.2025.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25-TA-992</w:t>
    </w:r>
    <w:r>
      <w:br/>
    </w:r>
    <w:r w:rsidR="00000000" w:rsidRPr="00000000" w:rsidDel="00000000">
      <w:rPr>
        <w:rtl w:val="0"/>
      </w:rPr>
      <w:t xml:space="preserve">Izdrukāts 08.12.2025.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Atzinumi_25-TA-992.docx</dc:title>
</cp:coreProperties>
</file>

<file path=docProps/custom.xml><?xml version="1.0" encoding="utf-8"?>
<Properties xmlns="http://schemas.openxmlformats.org/officeDocument/2006/custom-properties" xmlns:vt="http://schemas.openxmlformats.org/officeDocument/2006/docPropsVTypes"/>
</file>