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25-TA-371: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22. jūnija noteikumos Nr. 405 "Noteikumi par darbībām ar narkotiskajām un psihotropajām vielām un zālēm veterinārmedicīniskās prakses iestādēs"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nosacījumus un kārtību, kādā veterinārmedicīniskās prakses iestādei piešķir, atsaka, aptur un anulē tiesības darbībai ar II un III sarakstā iekļautajām vielām un zālēm</w:t>
            </w:r>
            <w:r w:rsidR="00000000" w:rsidRPr="00000000" w:rsidDel="00000000">
              <w:rPr>
                <w:b w:val="1"/>
                <w:rtl w:val="0"/>
              </w:rPr>
              <w:t xml:space="preserve">, </w:t>
            </w:r>
            <w:r w:rsidR="00000000" w:rsidRPr="00000000" w:rsidDel="00000000">
              <w:rPr>
                <w:rtl w:val="0"/>
              </w:rPr>
              <w:t xml:space="preserve">kā arī ar I sarakstā iekļautās vielas saturošām zālēm, kurām paredzēts izņēmums – lietošanai veterinārmedicīniskām manipulācijām;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Narkotisko un psihotropo vielu un zāļu, kā arī prekursoru likumīgās aprites likuma (turpmāk – likums) 7. </w:t>
            </w:r>
            <w:r w:rsidR="00000000" w:rsidRPr="00000000" w:rsidDel="00000000">
              <w:rPr>
                <w:vertAlign w:val="superscript"/>
                <w:rtl w:val="0"/>
              </w:rPr>
              <w:t xml:space="preserve">2</w:t>
            </w:r>
            <w:r w:rsidR="00000000" w:rsidRPr="00000000" w:rsidDel="00000000">
              <w:rPr>
                <w:rtl w:val="0"/>
              </w:rPr>
              <w:t xml:space="preserve"> panta desmitā daļa (2025.gada 2. oktobrī Saeimā pieņemto grozījumu redakcijā, reģ. Nr. 1015/Lp14), kas stāsies spēkā 2025. gada 1. decembrī, paredz, ka Ministru kabinets nosaka prasības un kārtību, kādā veterinārmedicīniskās prakses iestādes iegūst tiesības darbībai ar I sarakstā iekļautās vielas saturošām zālēm, kurām paredzēts izņēmums — lietošanai veterinārmedicīniskām manipulācijām —, kā arī prasības un kārtību, kādā veterinārmedicīniskās prakses iestādes iegādājas, saņem, nodod lietošanā, uzglabā, uzskaita un iznīcina I sarakstā iekļautās vielas saturošas zāles, kurām paredzēts izņēmums — lietošanai veterinārmedicīniskām manipulācijām.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svītrot no tiesību akta projekta "Grozījumi Ministru kabineta 2021. gada 22. jūnija noteikumos Nr. 405 "Noteikumi par darbībām ar narkotiskajām un psihotropajām vielām un zālēm veterinārmedicīniskās prakses iestādēs"" (turpmāk - projekts) 1.2  apakšpunktā iekļautā Ministru kabineta 2021. gada 22. jūnija noteikumu Nr. 405 "Noteikumi par darbībām ar narkotiskajām un psihotropajām vielām un zālēm veterinārmedicīniskās prakses iestādēs" (turpmāk – noteikumi Nr. 405) 1.2. apakšpunkta regulējumu, kas attiecas uz I sarakstā iekļautām vielu saturošām zālēm, jo likums šādu deleģējumu neparedz. Vienlaikus lūdzam attiecīgo regulējumu svītrot arī no citiem projekta punktiem, piemēram, projekta 1.17. apakšpunktā iekļautā noteikumu Nr. 405 18. punkta un citiem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25-TA-371</w:t>
    </w:r>
    <w:r>
      <w:br/>
    </w:r>
    <w:r w:rsidR="00000000" w:rsidRPr="00000000" w:rsidDel="00000000">
      <w:rPr>
        <w:rtl w:val="0"/>
      </w:rPr>
      <w:t xml:space="preserve">Izdrukāts 29.10.2025. 14.01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25-TA-371</w:t>
    </w:r>
    <w:r>
      <w:br/>
    </w:r>
    <w:r w:rsidR="00000000" w:rsidRPr="00000000" w:rsidDel="00000000">
      <w:rPr>
        <w:rtl w:val="0"/>
      </w:rPr>
      <w:t xml:space="preserve">Izdrukāts 29.10.2025. 14.01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Atzinumi_25-TA-371.docx</dc:title>
</cp:coreProperties>
</file>

<file path=docProps/custom.xml><?xml version="1.0" encoding="utf-8"?>
<Properties xmlns="http://schemas.openxmlformats.org/officeDocument/2006/custom-properties" xmlns:vt="http://schemas.openxmlformats.org/officeDocument/2006/docPropsVTypes"/>
</file>