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25. februāra noteikumos Nr. 126 "Kārtība, kādā piešķir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projektā paredzēto atbalsta pasākumu “kvalitatīvas sēklas sagatavošanai un izmantošanai” norādām, ka atbalsts ir nodrošināms saskaņā ar Valsts augu aizsardzības dienesta cenrādi, lai neveidotu situāciju, ka par līdzvērtīgu pakalpojumu no valsts budžeta līdzekļiem atbalsta veidā paredzēts samaksāt vairāk nekā tiktu samaksāts, ja par pakalpojumu nebūtu pieejams valsts atbalsts, tādējādi radot nevienlīdzīgu attieksmi saistībā ar to, kas ir izmaksu segšanas avots. Papildus norādām, ka saskaņā ar likumu “Grozījumi Likumā par budžetu un finanšu vadību” (1080/Lp14), kas pieņemts Saeimā 03.12.2025. un stājies spēkā 01.01.2026.,  Likuma par budžetu un finanšu vadību 5.panta divpadsmitā daļa papildināta ar norādi, ka valsts tiešās pārvaldes iestāžu sniegto maksas pakalpojumu cenrāžus privāto un publisko tiesību jomā apstiprina ministrs vai citas centrālās valsts iestādes vadītājs, ja citos likumos nav noteikts citādi. Ņemot vērā minēto, Zemkopības ministrijai jānodrošina, ka vienlaikus ar atbalsta pasākumu, kas paredzēts šajā noteikumu projektā, tiktu nodrošināts, ka ir aktualizēts Valsts augu aizsardzības dienesta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precizēt anotācijas 1.3.sadaļā norādīto informāciju par iepriekš minēto atbalsta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sniegto informāciju, lai skaidri sniegtu informāciju, ka 7 717 986 </w:t>
            </w:r>
            <w:r w:rsidR="00000000" w:rsidRPr="00000000" w:rsidDel="00000000">
              <w:rPr>
                <w:i w:val="1"/>
                <w:rtl w:val="0"/>
              </w:rPr>
              <w:t xml:space="preserve">euro</w:t>
            </w:r>
            <w:r w:rsidR="00000000" w:rsidRPr="00000000" w:rsidDel="00000000">
              <w:rPr>
                <w:rtl w:val="0"/>
              </w:rPr>
              <w:t xml:space="preserve"> ir šī noteikumu projekta īstenošanai paredzētais finansējums, kas ir tikai daļa no Zemkopības ministrijas budžeta apakšprogrammā 21.01.00 "Valsts atbalsts lauksaimniecības un lauku attīstībai" 2026.gadam paredzētā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kādā pasākumā finansējuma apmērs ir nepietiekams, bet citā pasākumā izveidojas finansējuma atlikums, zemkopības ministrs ir tiesīgs lemt par finansējuma pārdali starp pasākumiem un apakšpasākumiem, nepārsniedzot šajos noteikumos noteikto kopējo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noteikumu līmenī ir noteikts finansējuma sadalījums pa pasākumiem, nosakot to konkrētā apmērā, tad arī Ministru kabineta līmenī ir iespējams lemt par tā precizēšanu. Ja ar noteikumu projektu ir plānots noteikt tiesības zemkopības ministram lemt par finansējuma sadalījumu pa pasākumiem, tad būtu precizējams noteikumu 2.punkts, proti, nosakot tikai noteikumos iekļauto pasākumu īstenošanai kopējo finansējumu, norādot, kādiem pasākumiem tas izmantojams, vienlaikus nenorādot finansējuma sadalījumu pa pasākumiem, bet nosakot tiesības to apstiprināt ar zemkopības ministra rīkojumu. Tādā veidā tiktu mazināts anotācijā minētais administratīvais slogs jau ar sākotnēji apstiprināšanai virzāmo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w:t>
            </w:r>
            <w:r w:rsidR="00000000" w:rsidRPr="00000000" w:rsidDel="00000000">
              <w:rPr>
                <w:rtl w:val="0"/>
              </w:rPr>
              <w:t xml:space="preserve"> Ja kādā no tāmes izmaksu pozīcijām grozījumu apmērs pārsniedz 10 procentus vai ja iecerētas izmaiņas pasākuma īstenošanas norisē, pretendents ne vēlāk kā 10 darbdienas pirms plānoto darbību uzsākšanas iesniedz Zemkopības ministrijā izskatīšanai tehniskā atbalsta komisijā informāciju par tāmes grozījumiem un paredzētajām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tāmes grozījumu dēļ atbalsta pretendentam palielinās piešķiramā de minimis atbalsta apmērs, Zemkopības ministrijai ir jāpārvērtē no jauna atbalsta pretendenta atbilstība piemērojamā de minimis regulējuma nosacījumiem. Lūdzam atbilstoši ar atbilstošu nosacījumu papildināt MK noteikumu 4.2.sadaļu un atbilstoši papildināt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25-TA-2751</w:t>
    </w:r>
    <w:r>
      <w:br/>
    </w:r>
    <w:r w:rsidR="00000000" w:rsidRPr="00000000" w:rsidDel="00000000">
      <w:rPr>
        <w:rtl w:val="0"/>
      </w:rPr>
      <w:t xml:space="preserve">Izdrukāts 19.01.2026.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25-TA-2751</w:t>
    </w:r>
    <w:r>
      <w:br/>
    </w:r>
    <w:r w:rsidR="00000000" w:rsidRPr="00000000" w:rsidDel="00000000">
      <w:rPr>
        <w:rtl w:val="0"/>
      </w:rPr>
      <w:t xml:space="preserve">Izdrukāts 19.01.2026.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Atzinumi_25-TA-2751.docx</dc:title>
</cp:coreProperties>
</file>

<file path=docProps/custom.xml><?xml version="1.0" encoding="utf-8"?>
<Properties xmlns="http://schemas.openxmlformats.org/officeDocument/2006/custom-properties" xmlns:vt="http://schemas.openxmlformats.org/officeDocument/2006/docPropsVTypes"/>
</file>