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24-TA-1447: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skolēnu ēdināšanas sistēmas pilnveidošanu Latvijā”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7.0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(Pielikums)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Viedās administrācijas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Informatīvajā ziņojumā norādīts, ka nepieciešams izveidot un uzturēt vienotu īso pārtikas piegādes ķēžu un iepirkumu izsekojamības digitālu sistēmu (turpmāk - Sistēma), kuras darbības nodrošināšanai LLKC tiks deleģēta valsts pārvaldes funkcija MK noteikumos Nr. 353.</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Informatīvajā sistēmā nav norādīts, kādu tieši valsts pārvaldes funkciju nodrošināšanai tiek veidota Sistēma</w:t>
            </w:r>
            <w:r w:rsidR="00000000" w:rsidRPr="00000000" w:rsidDel="00000000">
              <w:rPr>
                <w:rtl w:val="0"/>
              </w:rPr>
              <w:t xml:space="preserve">, tādēļ vēlamies brīdināt par tiesiskiem riskiem un aicinām informatīvajā ziņojumā jau šobrīd norādīt konkrētu valsts pārvaldes funkciju, kuru plānots deleģēt LLKC (lai tiesiskā regulējums izstrādes gaitā izvairītos no tiesiskā pamatojuma neesamības).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Tiesiskais pamatojums: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Izstrādājot Sistēmu, jāņem vērā Valsts informācijas sistēmu likuma (VISL) regulējums attiecībā uz valsts informācijas sistēmu lietošanu (t.sk. VISL 5 pants par valsts informācijas sistēmu vai institūcijas informācijas sistēmu izveidošanu).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minēto VISL iekļauto valsts informācijas sistēmas likuma termina skaidrojumu un 5. panta pirmo prim daļu nepieciešams likuma līmenī noteikt Sistēmas funkcijas un uzdevumus, </w:t>
            </w:r>
            <w:r w:rsidR="00000000" w:rsidRPr="00000000" w:rsidDel="00000000">
              <w:rPr>
                <w:b w:val="1"/>
                <w:rtl w:val="0"/>
              </w:rPr>
              <w:t xml:space="preserve">kam jāizriet no valsts pārvaldes funkcijām.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Pauls Puķītis (VARAM)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Informatīvais ziņojums "Par skolēnu ēdināšanas sistēmas pilnveidošanu Latvijā"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29.lapā sniegta informācija, ka</w:t>
            </w:r>
            <w:r w:rsidR="00000000" w:rsidRPr="00000000" w:rsidDel="00000000">
              <w:rPr>
                <w:i w:val="1"/>
                <w:rtl w:val="0"/>
              </w:rPr>
              <w:t xml:space="preserve"> "Attiecīgi ZM sagatavotu un iesniegtu VARAM priekšlikumus ZPI regulējuma pilnveidošanai MK noteikumos Nr. 353 attiecībā uz vienotas īso pārtikas piegādes ķēžu un iepirkumu izsekojamības digitālās sistēmas ieviešanu, savukārt attiecīgu grozījumu MK noteikumos Nr. 353 tālāko virzību nodrošinātu VARAM ".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minēto, lūdzam izvērtēt nepieciešamību papildināt Ministru kabineta sēdes protokollēmumu ar punktu, kurā tiktu norādīts konkrēts termiņš, kurā Zemkopības ministrija sagatavotu priekšlikumu Ministru kabineta 2017. gada 20. jūnija noteikumu Nr. 353 “Prasības zaļajam publiskajam iepirkumam un to piemērošanas kārtība”  (turpmāk - MK noteikumi Nr.353) grozījumiem un iesniegtu to Viedās administrācijas un reģionālās attīstības ministrijā. Tādējādi tiktu veicināta tiesiskā skaidrība, norādot, konkrētu termiņu un tiktu konkretizēts laika rāmis turpmākajai rīcībai saistībā ar nepieciešamajiem grozījumiem MK noteikumos Nr.353.</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Madara Gaile (VARAM)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24-TA-1447</w:t>
    </w:r>
    <w:r>
      <w:br/>
    </w:r>
    <w:r w:rsidR="00000000" w:rsidRPr="00000000" w:rsidDel="00000000">
      <w:rPr>
        <w:rtl w:val="0"/>
      </w:rPr>
      <w:t xml:space="preserve">Izdrukāts 08.05.2025. 17.24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24-TA-1447</w:t>
    </w:r>
    <w:r>
      <w:br/>
    </w:r>
    <w:r w:rsidR="00000000" w:rsidRPr="00000000" w:rsidDel="00000000">
      <w:rPr>
        <w:rtl w:val="0"/>
      </w:rPr>
      <w:t xml:space="preserve">Izdrukāts 08.05.2025. 17.24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Atzinumi_24-TA-1447.docx</dc:title>
</cp:coreProperties>
</file>

<file path=docProps/custom.xml><?xml version="1.0" encoding="utf-8"?>
<Properties xmlns="http://schemas.openxmlformats.org/officeDocument/2006/custom-properties" xmlns:vt="http://schemas.openxmlformats.org/officeDocument/2006/docPropsVTypes"/>
</file>