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un CERT.LV secina, ka, ņemot vērā VARAM deleģēto tvērumu, informatīvā ziņojuma pielikumu ietvertā informācija nesniedz pietiekamu pamatu visaptverošam situācijas izvērtējumam.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zemāk minēto uzskaitīto regulējumu un Digitālās transformācijas pamatnostādnes 2021.–2027. gadam, priekšlikuma centrālajai idejai vajadzētu būt nevis jaunu VARAM kontroles vai drošības funkciju izveidei, bet esošā IKT pārvaldības regulējuma sakārtošanai, vienkāršošanai un kompetenču skaidrai nodalīšanai. Īpaši svarīgi ir nepieļaut paralēlu VARAM, Nacionālā kiberdrošības centra un Satversmes aizsardzības biroja drošības izvērtējumu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Uzskaitītais regulējums var būt papildināms un pilnveidojams, neradot jaunas atbildības, funkcijas un papildu birokrātiju: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rīkojums 490 "Par Digitālās transformācijas pamatnostādnēm 2021- 2027.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informācijas sistēmu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 89 “Valsts informācijas resursu, sistēmu un sadarbspējas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 368 “Informācijas sistēmu un to darbībai nepieciešamo IKT resursu un pakalpojumu attīstības aktivitāšu un likvidēšanas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 367 “Informācijas sistēmu vispārējās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 374 “Valsts informācijas sistēmu savietotāja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Fizisko personu elektroniskās identifikācijas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izvērtēt un novērst tādu prasību atkārtotu pārbaudi, kuru izpildi kompetentās uzraudzības iestādes jau vērtē saskaņā ar MK not. 397. IKT pārvaldības regulējumos skaidri nodalot arhitektūras un attīstības pārvaldības prasības no kiberdrošības pārvaldības, izpildes un uzraudzības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noslēdzot Digitālās transformācijas pamatnostādņu 2021.–2027. gadam īstenošanu, izstrādāt vienotu un atvērtu valsts pārvaldes informācijas sistēmu arhitektūras ietvaru. Tajā konsolidēt arhitektūras principus un vadlīnijas, noteikt sistēmu dzīves cikla posmus, atbildību, uzturēšanas un pārskatīšanas kārtību, kā arī nodrošināt standartizētas saskarnes, sadarbspēju, modularitāti, tehnoloģisko neitralitāti un esošo koplietošanas risinājumu atkārtotu izmantošanu. Jaunu risinājumu izstrādi paredzēt tikai tad, ja nepieciešamo funkcionalitāti nav iespējams nodrošināt, izmantojot vai pilnveidojot jau pieejamas valsts platformas, pakalpojumus un komponentes.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 2026. gada 1. septembra nodrošināt trīs līmeņu informācijas un komunikācijas tehnoloģiju (turpmāk – IKT) resursu attīstības aktivitāšu lietderības un iepirkumu plānu izvērtēšanas modeļa piemērošanas pilotprojektu, tai skaitā organizējot centralizētu lielo un stratēģisko IKT resursu attīstības aktivitāšu izvērtēšanu Viedās administrācijas un reģionālās attīstības ministrijas Valsts IKT vadības biroja ietvaros, paplašinot tā funkcijas un piešķirot atbilstošus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 izvērtēšana īstenojama samērīgā apjomā, izvērtējot prioritātes, pamatojumu un ieguvumus, prezentējot stratēģisko un risinājuma piegādes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centralizētā “lietderības izvērtēšana” rada risku, ka Valsts IKT vadības birojs vai Valsts digitālo investīciju padome pārņems nozares iestādes kompetenci noteikt, kāds IKT risinājums nepieciešams tās funkciju izpildei, nevis konsultēs risinājumu izvēlē.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 par IKT attīstības aktivitātes nepieciešamības un lietderības pamatošanu, finansējuma efektīvu izmantošanu un plānoto rezultātu sasniegšanu saglabājama institūcijai, kuras funkciju un uzdevumu izpildei attiecīgā aktivitāte tiek īstenota. Šīs kompetences nodošana citai institūcijai mazinātu atbildības skaidrību un ierobežotu institūcijas spēju patstāvīgi plānot savu darbības un tehnoloģisko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sagatavot un iesniegt Ministru kabinetā tiesību aktu projektu "Valsts digitālās pārvaldes resursu attīstības kārtība", apvienojot tajā IKT resursu vispārējās tehniskās prasības un attīstības aktivitāšu uzraudzības kārtību, nosakot vidēja termiņa IKT plānošanas pienākumu ministrijām un padotības iestādēm (arhitektūras pārvaldība), kā arī vienotas prasības IKT aktivitāšu sākotnējam pamatojumam, izmaksu un ieguvumu novērtējumam, risinājumu alternatīvu izvērtēšanai, sadarbspējas novērtējumam un pasūtījumprogrammatūras koda pārvaldībai;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jau pastāv MK not. 367 par vispārējām tehniskajām prasībām un MK not. 368 par attīstības aktivitāšu uzraudzību. MK not. 368 jau paredz aktivitāšu reģistrēšanu, pieteikumu, aprakstu, izmaiņu pieprasījumu un noslēguma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kiberdrošības likums jau nosaka kiberdrošības prasību uzraudzības, risku pārvaldības, dokumentu pārbaudes, drošības skenēšanas un atbilstības audita kārtību. Tādēļ  kompetence kiberdrošības jomā nosakāma tā, lai tā nedublētu Nacionālā kiberdrošības centra un citu kompetento  uzraudzības iestāžu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arhitektūru izstrāde līdz 2027. gada 1. janvārim var būt priekšlaicīga, ja valsts kopējais atvērtās arhitektūras ietvars, kritēriji un metodika vēl nav apstiprināti.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līdz 2026. gada 31. oktobrim uzsākt valsts pārvaldes digitāla dokumentu pārvaldības un atbalsta procesu vadības platformas projekta īstenošanu ES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nodrošinot centralizēta atbalsta attīstību dokumentu un uzdevumu vadības, IKT infrastruktūras nodrošinājuma un standarta pakalpojumu, kā arī publisko pakalpojumu sniegšanas un datu pārvaldības tehnoloģiskā nodrošinājuma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faktiski iepriekš nosaka konkrētu centralizētu risinājumu pirms vienotas arhitektūras, alternatīvu un tirgus izvērtējuma pabeigšanas. Vienota platforma var samazināt dublēšanos, bet var arī radīt tehnoloģisko monolītu un piegādātāja atkarību.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līdz 2026. gada 1. oktobrim sagatavot un Ministru kabinetā iesniegt priekšlikumus pastāvīga trīs līmeņu vadības procesa ieviešanai un īstenošanai pilnā apmērā (ietverot vidējā apjoma projektu pārraudzību) un izveidojot Valsts digitālo investīciju padomi, lielo un stratēģisko IKT investīciju izvērtei – nosakot procesu, metodiku, padomes sastāvu un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plānots sākt 2026. gada 1. septembrī, bet pastāvīgā procesa priekšlikumi jāiesniedz jau līdz 2026. gada 1. oktobrim. Viena mēneša periods var būt nepietiekams pilotprojekta rezultātu objektīvai novērtēšanai.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līdz 2026. gada 31. decembrim izvērst izstrādāto un ieviesto IKT projektu statusa paneļa pieeju, atspoguļojot vienotā panelī visas valsts pārvaldes funkciju izpildi nodrošinošās IKT resursu attīstības aktivitātes neatkarīgi no aktivitāšu finansējuma avota, tostarp realizēt pilotprojektu divu iestāžu projektu uzdevumu pārvaldībai vienotā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Panelis var veicināt caurspīdību, pārskatot iniciatīvas pamatojumu un prioritāti, bet tas nedrīkst kļūt par paralēlu projektu vadības sistēmu vai paredzēt sensitīvas informācijas nekontrolētu centralizēšanu.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2026. gada 30. septembrim sadarbībā ar Viedās administrācijas un reģionālās attīstības ministriju ieviest kontroles mehānismus,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finansēt tikai reģistrētas aktivitātes ir atbalstāma, bet absolūts finansēšanas aizliegums var radīt nesamērīgas sekas ārkārtas, kiberdrošības incidentu, nelielu izmaiņu vai operatīvas darbības nepārtrauktības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Krists Jansons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26.08.2026.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26.08.2026.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