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metodiskā atbalsta centra izveide profesijas attīstībai un prestiža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2025. gada 31. augustam mācībās piedalījušies visu pašvaldību izglītības speciālisti un vismaz 20 % izglītības iestāžu vadības komandas;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šo noteikumu izpratnē ir "visu pašvaldību izglītības speciālisti", t.i., mācībās piedalījušies pa </w:t>
            </w:r>
            <w:r w:rsidR="00000000" w:rsidRPr="00000000" w:rsidDel="00000000">
              <w:rPr>
                <w:b w:val="1"/>
                <w:rtl w:val="0"/>
              </w:rPr>
              <w:t xml:space="preserve">vienam speciālistam no visām 43 pašvaldībām (kopumā 43 speciālisti) vai arī visi speciālisti no visām 43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kādā kontekstā vērtējams noteikumu projekta 5.2. punktā norādītie rādītāji - </w:t>
            </w:r>
            <w:r w:rsidR="00000000" w:rsidRPr="00000000" w:rsidDel="00000000">
              <w:rPr>
                <w:b w:val="1"/>
                <w:rtl w:val="0"/>
              </w:rPr>
              <w:t xml:space="preserve">vismaz 20 % izglītības iestāžu vadības komandas</w:t>
            </w:r>
            <w:r w:rsidR="00000000" w:rsidRPr="00000000" w:rsidDel="00000000">
              <w:rPr>
                <w:rtl w:val="0"/>
              </w:rPr>
              <w:t xml:space="preserve">, t.i., vismaz 20% no kopējā cilvēku skaita visās Latvijas vadības komandās vai arī vismaz 20% no katras izglītības iestādes vadības komandas?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2025. gada 31. augustam īstenoti vismaz trīs mācību kursi mācību priekšmetu apguves metodikā, didaktikā un mācību līdzekļu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izpratni par SAM 4.2.2.3. atbalstāmajām darbībām un sasniedzamo mērķi, lūdzam konkretizēt plānoto mācību kursu dalībnieku tvērumu, t.i. mērķa grupu un plānotos rezultatīvos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regulāru (vismaz vienu reizi gadā) profesionālo atbalstu saņēmušo izglītības iestāžu īpatsvars to kopskaitā;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izpratni par SAM 4.2.2.3. atbalstāmajām darbībām un sasniedzamo mērķi, lūdzam izvirzīt noteikumu projekta 5.5. punktā plānoto nacionālo rādītāju sasniedzamos rezultatīvos rādītājus (īpatsvara skaitliskie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izglītības iestāžu skaits, kuras pēc profesionālā atbalsta saņemšanas demonstrē pozitīvu izglītības iestādes snieguma dinamiku.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kas šo noteikumu izpratnē ir </w:t>
            </w:r>
            <w:r w:rsidR="00000000" w:rsidRPr="00000000" w:rsidDel="00000000">
              <w:rPr>
                <w:b w:val="1"/>
                <w:rtl w:val="0"/>
              </w:rPr>
              <w:t xml:space="preserve">"</w:t>
            </w:r>
            <w:r w:rsidR="00000000" w:rsidRPr="00000000" w:rsidDel="00000000">
              <w:rPr>
                <w:b w:val="1"/>
                <w:rtl w:val="0"/>
              </w:rPr>
              <w:t xml:space="preserve">izglītības iestādes sniegums"</w:t>
            </w:r>
            <w:r w:rsidR="00000000" w:rsidRPr="00000000" w:rsidDel="00000000">
              <w:rPr>
                <w:rtl w:val="0"/>
              </w:rPr>
              <w:t xml:space="preserve"> un kā tas 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noteikt noteikumu projekta 5.6. punktā izglītības iestāžu skaita rezultatīvos rādītājus (plānoto izglītības iestāžu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izvērstāk skaidrot sadarbības partneru lomu pasākuma īstenošanā, konkretizējot, kuras pasākuma darbības plānots nodot tā pārziņā, kā arī finansējuma pārdales modeli sadarbības partneriem (piem., finansējums tiks pārdalīts proporcionāli izglītības iestāžu vai izglītojamo skaitam konkrētajā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analizē izglītības iestāžu vadības komandu, pedagogu un citu izglītības programmu īstenošanā un ieviešanā iesaistīto personu, pašvaldību izglītības speciālistu profesionālās kompetences pilnveides un profesionālā atbalsta vajadzības, iesaistot mācību priekšmetu pedagogu asociācijas un citas izglītības jomas biedrības un nodibinājumus, pašvaldību izglītības pārvaldes institūcijas, valsts ģimnāzijas, speciālās izglītības attīstības centrus, profesionālās izglītības tehnikumus, izglītības iestāžu neformālās pedagogu kopienas, un ņemot vērā izglītības kvalitātes monitoringa rīku un izglītojamo snieguma analīzes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kas šo noteikumu izpratnē ir  </w:t>
            </w:r>
            <w:r w:rsidR="00000000" w:rsidRPr="00000000" w:rsidDel="00000000">
              <w:rPr>
                <w:b w:val="1"/>
                <w:rtl w:val="0"/>
              </w:rPr>
              <w:t xml:space="preserve">"izglītības kvalitātes monitoringa rīks"</w:t>
            </w:r>
            <w:r w:rsidR="00000000" w:rsidRPr="00000000" w:rsidDel="00000000">
              <w:rPr>
                <w:rtl w:val="0"/>
              </w:rPr>
              <w:t xml:space="preserve"> un </w:t>
            </w:r>
            <w:r w:rsidR="00000000" w:rsidRPr="00000000" w:rsidDel="00000000">
              <w:rPr>
                <w:b w:val="1"/>
                <w:rtl w:val="0"/>
              </w:rPr>
              <w:t xml:space="preserve">"izglītojamo snieguma analīzes dati"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22.11.2023.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22.11.2023.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