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nodod lietošanā vai apgrūtina valstij piederošo vai piekrītošo zemi publiskās lietošanas dzelzceļa infrastruktūras zemes nodalījuma joslā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Līgumā par zemes lietošanas tiesību aprobežošanu paredz, ka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minēto inženierbūvi pārvieto par inženierbūves īpašnieka vai tiesiskā valdītāja līdzekļiem, ja zeme nepieciešama dzelzceļa infrastruktūras attīstībai, pārvaldītāja darbības nodrošināšanai vai normatīvajos aktos noteikto publisko funkciju veikšanai, ja puses līgumā nevienojas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turpina uzturēt iepriekšējā saskaņošanas kārtā pausto iebildumu un atkārtoti norāda, ka spēkā esošā Enerģētikas likuma 23.panta otrā daļa nepārprotami nosaka, ka “esošo energoapgādes komersantu objektu pārvietošanu pēc pamatotas nekustamā īpašuma īpašnieka prasības veic par nekustamā īpašuma īpašnieka līdzekļiem.”. Atbilstoši Oficiālo publikāciju un tiesiskās informācijas likuma 9.panta pirmajai un sestajai daļai likums prevalē pār Ministru kabineta noteikumiem un, ja tiek konstatētas pretrunas starp dažāda juridiska spēka tiesību normām, piemēro to tiesību normu, kurai ir augstāks juridiskais spēks. Līdz ar to Enerģētikas likumam ir augstāks juridiskais spēks kā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ieskatā Noteikumu projekta 12.punkta regulējums – pienākums par saviem līdzekļiem pārcelt siltumtrases,  kas atrodas publiskas lietošanas dzelzceļa infrastruktūras zemes nodalījuma līniju trasējumā -  būtiski negatīvi ietekmēs gan Baltijas valstu lielākā centralizētās siltumapgādes uzņēmuma AS Rīgas siltums darbu un efektivitāti, gan neprognozējami var pieaugt tarifs Rīgas un tās apkārtnes iedzīvotājiem par siltumenerģiju. Tāpat atkārtoti norādām, ka uzņēmums ir veicis Rail Baltica dzelzceļa līnijas trasējuma, kur izvietoti siltumtīkli, apkārtējās teritorijas izpēti, un ir secinājis, ka,</w:t>
            </w:r>
            <w:r w:rsidR="00000000" w:rsidRPr="00000000" w:rsidDel="00000000">
              <w:rPr>
                <w:b w:val="1"/>
                <w:rtl w:val="0"/>
              </w:rPr>
              <w:t xml:space="preserve"> ņemot vērā apkaimē esošo apbūvi, lielākajā daļā gadījumu attiecīgajās teritorijās pat teorētiski nav iespējams izbūvēt siltumapgādes objektus - līnijveida būves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06.07.2023.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22-TA-3386</w:t>
    </w:r>
    <w:r>
      <w:br/>
    </w:r>
    <w:r w:rsidR="00000000" w:rsidRPr="00000000" w:rsidDel="00000000">
      <w:rPr>
        <w:rtl w:val="0"/>
      </w:rPr>
      <w:t xml:space="preserve">Izdrukāts 06.07.2023.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Atzinumi_22-TA-3386.docx</dc:title>
</cp:coreProperties>
</file>

<file path=docProps/custom.xml><?xml version="1.0" encoding="utf-8"?>
<Properties xmlns="http://schemas.openxmlformats.org/officeDocument/2006/custom-properties" xmlns:vt="http://schemas.openxmlformats.org/officeDocument/2006/docPropsVTypes"/>
</file>