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22-TA-2792: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Finansējuma saņēmēji un to sadarbības partneri investīcijas otrās kārtas projekta īstenošanas laikā un piecus gadus pēc pēdējā maksājuma dalībvalstij, jeb līdz 2031. gada beigām, veikšanas nodrošina visu ar investīcijas otrās kārtas projekta īstenošanu saistīto dokumentu glabāšanu, tai skaitā investīcijas otrās kārtas projekta iesnieguma, jebkuru ar investīcijas otrās kārtas projektu saistīto sarakstes dokumentu, iepirkuma dokumentācijas, investīcijas otrās kārtas projekta noslēgto līgumu, veikto darbu, piegāžu un sniegto pakalpojumu apliecinošu dokumentu, veikto maksājumu apliecinošo dokumentu oriģinālu vai to atvasinājumu ar juridisko spēku glabāšanu. Finansējuma saņēmēji un to sadarbības partneri, ja investīcijas otrās kārtas atbalsts tiek izmantots ieguldījumiem investīcijām infrastruktūrā, nodrošina dokumentu, kas apliecina šo noteikumu </w:t>
            </w:r>
            <w:r w:rsidR="00000000" w:rsidRPr="00000000" w:rsidDel="00000000">
              <w:rPr>
                <w:rtl w:val="0"/>
              </w:rPr>
              <w:t xml:space="preserve">67. </w:t>
            </w:r>
            <w:r w:rsidR="00000000" w:rsidRPr="00000000" w:rsidDel="00000000">
              <w:rPr>
                <w:rtl w:val="0"/>
              </w:rPr>
              <w:t xml:space="preserve">punktā</w:t>
            </w:r>
            <w:r w:rsidR="00000000" w:rsidRPr="00000000" w:rsidDel="00000000">
              <w:rPr>
                <w:rtl w:val="0"/>
              </w:rPr>
              <w:t xml:space="preserve"> noteikto komercdarbības atbalsta izslēdzošo nosacījumu izpildi, glabāšanu infrastruktūras amortizācijas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precīzi noteikt, kas uzraudzīs pēcuraudzības nodrošināšanu un kādā veidā pēcuzraudzība tiek plānota.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Znotiņa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ka Atveseļošanas un noturības mehānisma plāna 5. komponentes "Ekonomikas transformācija un produktivitātes reforma"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ietvaros īstenoto investīcijas projektu pievienotās vērtības nodokļa izmaksas ne vairāk kā 5 684 461 </w:t>
            </w:r>
            <w:r w:rsidR="00000000" w:rsidRPr="00000000" w:rsidDel="00000000">
              <w:rPr>
                <w:i w:val="1"/>
                <w:rtl w:val="0"/>
              </w:rPr>
              <w:t xml:space="preserve">euro</w:t>
            </w:r>
            <w:r w:rsidR="00000000" w:rsidRPr="00000000" w:rsidDel="00000000">
              <w:rPr>
                <w:rtl w:val="0"/>
              </w:rPr>
              <w:t xml:space="preserve"> apmērā tiks segtas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savstarpēji salāgot pievienotās vērtības nodokļa izmaksu apmēru, jo protokollēmumā norādītais apmērs nesakrīt ar anotācijas sadaļā "3. Tiesību akta projekta ietekme uz valsts budžetu un pašvaldību budžetiem" un noteikumu projekta 12.punktā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Eiropas Komisijas izteiktos komentārus par MK noteikumu projektu un attiecīgi nepieciešamības gadījumā to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 (Laura Naudiņa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uzraudzības rādītāji līdz 2024. gada 30. septembrim: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MK noteikumu projekta 7.3.1. un 7.3.2.apakšpunktiem lūgums IZM izvērtēt, vai nav nepieciešams lietot Darbības kārtībā norādītās rādītāju vērtības, t.i., 150 un 45.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 (Laura Naudiņa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Ar šo noteikumu </w:t>
            </w:r>
            <w:r w:rsidR="00000000" w:rsidRPr="00000000" w:rsidDel="00000000">
              <w:rPr>
                <w:rtl w:val="0"/>
              </w:rPr>
              <w:t xml:space="preserve">19.2.1.</w:t>
            </w:r>
            <w:r w:rsidR="00000000" w:rsidRPr="00000000" w:rsidDel="00000000">
              <w:rPr>
                <w:rtl w:val="0"/>
              </w:rPr>
              <w:t xml:space="preserve">, </w:t>
            </w:r>
            <w:r w:rsidR="00000000" w:rsidRPr="00000000" w:rsidDel="00000000">
              <w:rPr>
                <w:rtl w:val="0"/>
              </w:rPr>
              <w:t xml:space="preserve">19.2.2.</w:t>
            </w:r>
            <w:r w:rsidR="00000000" w:rsidRPr="00000000" w:rsidDel="00000000">
              <w:rPr>
                <w:rtl w:val="0"/>
              </w:rPr>
              <w:t xml:space="preserve">, </w:t>
            </w:r>
            <w:r w:rsidR="00000000" w:rsidRPr="00000000" w:rsidDel="00000000">
              <w:rPr>
                <w:rtl w:val="0"/>
              </w:rPr>
              <w:t xml:space="preserve">19.2.3.</w:t>
            </w:r>
            <w:r w:rsidR="00000000" w:rsidRPr="00000000" w:rsidDel="00000000">
              <w:rPr>
                <w:rtl w:val="0"/>
              </w:rPr>
              <w:t xml:space="preserve"> un </w:t>
            </w:r>
            <w:r w:rsidR="00000000" w:rsidRPr="00000000" w:rsidDel="00000000">
              <w:rPr>
                <w:rtl w:val="0"/>
              </w:rPr>
              <w:t xml:space="preserve">19.3. </w:t>
            </w:r>
            <w:r w:rsidR="00000000" w:rsidRPr="00000000" w:rsidDel="00000000">
              <w:rPr>
                <w:rtl w:val="0"/>
              </w:rPr>
              <w:t xml:space="preserve">apakšpunktā</w:t>
            </w:r>
            <w:r w:rsidR="00000000" w:rsidRPr="00000000" w:rsidDel="00000000">
              <w:rPr>
                <w:rtl w:val="0"/>
              </w:rPr>
              <w:t xml:space="preserve"> minēto darbību īstenošanu saistītām izmaksām nozares ministrija izstrādā vienkāršoto izmaksu metodiku un sadarbībā ar Finanšu ministriju publicē vienkāršoto izmaksu metodiku Eiropas Savienības fondu tīmekļa vietnē (www.esfondi.lv), nodrošinot vienkāršoto izmaksu metodikas pieejamību finansējuma saņēmējam, iesniedzot investīcijas otrās kārtas projekta iesniegumu un investīcijas otrās kārtas projekta īstenošanai nepieciešamo informāciju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attiecināms, precizēt noteikumu projekta 40. punktā ietverto informāciju par vienkāršotās izmaksu metodikas publicēšanu. Vēršam uzmanību, ka Eiropas Savienības fondu tīmekļa vietnē (www.esfondi.lv) tiek publicētās atbildīgo iestāžu izstrādātās vienkāršotās izmaksu metodikas Eiropas Savienības fondu specifisko atbalsta mērķu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1.3. sadaļas "Pašreizējā situācija, problēmas un risinājumi" apakšsadaļā "Risinājuma apraksts" pieejamo finansējumu saskaņā ar MK noteikumu 12.punktu.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risinājuma apraksta sadaļu, ņemot vērā, ka MK noteikumu 25.punkts ir papildināts ar 25.7. apakšpunktu, kurš paredz - </w:t>
            </w:r>
            <w:r w:rsidR="00000000" w:rsidRPr="00000000" w:rsidDel="00000000">
              <w:rPr>
                <w:i w:val="1"/>
                <w:rtl w:val="0"/>
              </w:rPr>
              <w:t xml:space="preserve">projekta īstenošanā iesaistītā zinātniskā vai akadēmiskā personāla profesionālās kompetences pilnveidi (mācības)</w:t>
            </w:r>
            <w:r w:rsidR="00000000" w:rsidRPr="00000000" w:rsidDel="00000000">
              <w:rPr>
                <w:rtl w:val="0"/>
              </w:rPr>
              <w:t xml:space="preserve"> un MK noteikumu 37.punkts papildināts ar 37.7.apakšpunktu - </w:t>
            </w:r>
            <w:r w:rsidR="00000000" w:rsidRPr="00000000" w:rsidDel="00000000">
              <w:rPr>
                <w:i w:val="1"/>
                <w:rtl w:val="0"/>
              </w:rPr>
              <w:t xml:space="preserve">projekta īstenošanā iesaistītā zinātniskā vai akadēmiskā personāla profesionālās kompetences pilnveides (mācību) izmaksas, </w:t>
            </w:r>
            <w:r w:rsidR="00000000" w:rsidRPr="00000000" w:rsidDel="00000000">
              <w:rPr>
                <w:rtl w:val="0"/>
              </w:rPr>
              <w:t xml:space="preserve">skaidrojot, kāda veida profesionālās kompetences pilnveides mācības šīs investīcijas ietvaros var tikt plānotas, kā arī aicinām izvērtēt nepieciešamību kompetenču pilnveides izmaksām noteikt % ierobežojumu vai izmaksas uz vienu cilvēku.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Rasa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22-TA-2792</w:t>
    </w:r>
    <w:r>
      <w:br/>
    </w:r>
    <w:r w:rsidR="00000000" w:rsidRPr="00000000" w:rsidDel="00000000">
      <w:rPr>
        <w:rtl w:val="0"/>
      </w:rPr>
      <w:t xml:space="preserve">Izdrukāts 15.08.2023. 16.45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22-TA-2792</w:t>
    </w:r>
    <w:r>
      <w:br/>
    </w:r>
    <w:r w:rsidR="00000000" w:rsidRPr="00000000" w:rsidDel="00000000">
      <w:rPr>
        <w:rtl w:val="0"/>
      </w:rPr>
      <w:t xml:space="preserve">Izdrukāts 15.08.2023. 16.45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Atzinumi_22-TA-2792.docx</dc:title>
</cp:coreProperties>
</file>

<file path=docProps/custom.xml><?xml version="1.0" encoding="utf-8"?>
<Properties xmlns="http://schemas.openxmlformats.org/officeDocument/2006/custom-properties" xmlns:vt="http://schemas.openxmlformats.org/officeDocument/2006/docPropsVTypes"/>
</file>