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18. jūnija noteikumos Nr. 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par ierosināto grozījumu ietekmi uz 16.08.2024. izlsudināto projektu iesniegumu atlasi un projekta iesniedzējiem. Vienlaikus, lūdzam papildināt, ka ir plānota visu projektu iesniedzēju, uz ko attiecas noteikumu projekts, informēšana par grozījumiem, pēc to apstiprināšanas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"Pašreizējā situācija, problēmas un risinājumi" 5.lpp pirmajā rindkopā norādīto 2024.gadam nepieciešamā finansējuma (1 560 202 euro) sadalījumu atbilstoši Ministru kabineta 2024. gada 18. jūnija noteikumos Nr.388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 noteiktajām atbalstāmajām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Pēc vienošanās  par projekta īstenošanu noslēgšanas sadarbības iestāde, pamatojoties uz finansējuma saņēmēja rakstisku avansa pieprasījumu, nodrošina šo noteikumu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minētajam finansējuma saņēmējam, kas ir valsts dibināta profesionālās izglītības iestāde ar valsts kapitālsabiedrības statusu, avansa maksājumu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atbalstāmo darbību īstenošanai. Avansu var izmaksāt pa daļām. Sadarbības iestāde, veicot avansa maksājumus, ievēro nosacījumu, ka maksimālais avansa maksājuma apjoms nevar pārsniegt 30 procentus no projektam piešķirtā Eiropas Reģionālās attīstības fonda finansējuma un valsts budžeta līdzfinansējuma kopsummas. Avansa un starpposma maksājumu kopsumma var būt 100 procenti no projektam piešķirtā Eiropas Reģionālās attīstības fonda finansējuma un valsts budžeta līdzfinansējuma kopsummas. Avansā neietilpst finansējums šo noteikumu </w:t>
            </w:r>
            <w:r w:rsidR="00000000" w:rsidRPr="00000000" w:rsidDel="00000000">
              <w:rPr>
                <w:rtl w:val="0"/>
              </w:rPr>
              <w:t xml:space="preserve">26.5. </w:t>
            </w:r>
            <w:r w:rsidR="00000000" w:rsidRPr="00000000" w:rsidDel="00000000">
              <w:rPr>
                <w:rtl w:val="0"/>
              </w:rPr>
              <w:t xml:space="preserve">apakšpunktā</w:t>
            </w:r>
            <w:r w:rsidR="00000000" w:rsidRPr="00000000" w:rsidDel="00000000">
              <w:rPr>
                <w:rtl w:val="0"/>
              </w:rPr>
              <w:t xml:space="preserve"> noteiktajām atbalstāmajām darbībām, ko īsteno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minētais sadarbības partneris, kas šo noteikumu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minētajam finansējuma saņēmējam pieejamā finansējuma ietvaros maksājumus veic no līdzekļiem, kas projekta īstenošanai paredzēti attiecīgās ministrijas budžetā atbilstoši sadarbības līgumam, kas noslēgts ar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juridiskās tehnikas prasībām tiesību normai ir jābūt skaidrai, lai tās lietotājs un piemērotājs gūtu nepārprotamu priekšstatu par normā ietvertajiem pienākumiem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konkretizēt Ministru kabineta 2024. gada 18. jūnija noteikumu Nr. 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 plānotajā 33.</w:t>
            </w:r>
            <w:r w:rsidR="00000000" w:rsidRPr="00000000" w:rsidDel="00000000">
              <w:rPr>
                <w:vertAlign w:val="superscript"/>
                <w:rtl w:val="0"/>
              </w:rPr>
              <w:t xml:space="preserve">1</w:t>
            </w:r>
            <w:r w:rsidR="00000000" w:rsidRPr="00000000" w:rsidDel="00000000">
              <w:rPr>
                <w:rtl w:val="0"/>
              </w:rPr>
              <w:t xml:space="preserve"> punktā ietverto atsauci uz attiecīgo ministriju, t.i., lūdzam aizstāt vārdus "attiecīgās ministrijas" ar vārdiem "Izglītības un zinātnes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24-TA-1789</w:t>
    </w:r>
    <w:r>
      <w:br/>
    </w:r>
    <w:r w:rsidR="00000000" w:rsidRPr="00000000" w:rsidDel="00000000">
      <w:rPr>
        <w:rtl w:val="0"/>
      </w:rPr>
      <w:t xml:space="preserve">Izdrukāts 24.09.2024.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24-TA-1789</w:t>
    </w:r>
    <w:r>
      <w:br/>
    </w:r>
    <w:r w:rsidR="00000000" w:rsidRPr="00000000" w:rsidDel="00000000">
      <w:rPr>
        <w:rtl w:val="0"/>
      </w:rPr>
      <w:t xml:space="preserve">Izdrukāts 24.09.2024.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Atzinumi_24-TA-1789.docx</dc:title>
</cp:coreProperties>
</file>

<file path=docProps/custom.xml><?xml version="1.0" encoding="utf-8"?>
<Properties xmlns="http://schemas.openxmlformats.org/officeDocument/2006/custom-properties" xmlns:vt="http://schemas.openxmlformats.org/officeDocument/2006/docPropsVTypes"/>
</file>