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sākotnējās ietekmes (ex-ante) novērtējuma ziņojuma (anotācijas) 1.3.apakšpunktā ietverto tiesību aktu normu uzskaitījumu, par kuros paredzētajiem noziedzīgiem nodarījumiem un administratīvajiem pārkāpumiem komersants vai persona, kura ir komersanta valdes vai padomes loceklis vai prokūrists, vai persona, kura ir pilnvarota pārstāvēt komersantu ar filiāli saistītās darbībā (turpmāk – persona), nedrīkst būt sodīta,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nav norādīts, ka persona nevar būt sodīta par preču un vielu, kuru aprite ir aizliegta vai speciāli reglamentēta, pārvietošanu pāri Latvijas Republikas valsts robežai (Krimināllikuma 190.1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projektā nav norādīts, ka persona nevar būt sodīta par neatļautu piedalīšanos mantiskos darījumos (Krimināllikuma 326.pants);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projektā nav norādīts, ka persona nevar būt sodīta par informatīvo deklarāciju iesniegšanas termiņu neievērošanu, nodokļu normatīvajos aktos noteiktajā termiņā neiesniedzot par šo personu informatīvo deklarāciju par darbiniekiem, kas iesniedzama par personām, kuras uzsāk darbu (likuma “Par nodokļiem un nodevām” 142.panta otrā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39.6.1.2. kukuļņemšana, kukuļdošana, kukuļa piesavināšanās, starpniecība kukuļošanā, neatļauta labuma pieņemšana vai komerciāla uzpirkšana, prettiesiska labumu pieprasīšana, pieņemšana vai došana, tirgošanās ar ietekmi;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Krimināllikuma 198.panta nosaukumā norādīto, aizstāt projekta 10.punktā ietvertajā Ministru kabineta 2022.gada 5.jūlija noteikumu Nr.421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 39.6.1.2.apakšpunktā vārdus “neatļauta labuma” ar vārdiem “neatļauta labumu”.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39.6.1.5. terorisms, terorisma finansēšana, teroristu grupas izveide vai organizēšana, ceļošana terorisma nolūkā, terorisma attaisnošana, aicinājums uz terorismu, terorisma draudi vai personas vervēšana, apmācība terora aktu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Krimināllikuma 79.</w:t>
            </w:r>
            <w:r w:rsidR="00000000" w:rsidRPr="00000000" w:rsidDel="00000000">
              <w:rPr>
                <w:vertAlign w:val="superscript"/>
                <w:rtl w:val="0"/>
              </w:rPr>
              <w:t xml:space="preserve">4</w:t>
            </w:r>
            <w:r w:rsidR="00000000" w:rsidRPr="00000000" w:rsidDel="00000000">
              <w:rPr>
                <w:rtl w:val="0"/>
              </w:rPr>
              <w:t xml:space="preserve"> panta nosaukumā norādīto, aizstāt projekta 10.punktā ietvertajā Ministru kabineta 2022.gada 5.jūlija noteikumu Nr.421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 39.6.1.5.apakšpunktā vārdus “apmācība terora aktu veikšanai” ar vārdiem “apmācīšana un apmācīšanās terorismam”.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22-TA-3389</w:t>
    </w:r>
    <w:r>
      <w:br/>
    </w:r>
    <w:r w:rsidR="00000000" w:rsidRPr="00000000" w:rsidDel="00000000">
      <w:rPr>
        <w:rtl w:val="0"/>
      </w:rPr>
      <w:t xml:space="preserve">Izdrukāts 13.07.2023. 13.55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22-TA-3389</w:t>
    </w:r>
    <w:r>
      <w:br/>
    </w:r>
    <w:r w:rsidR="00000000" w:rsidRPr="00000000" w:rsidDel="00000000">
      <w:rPr>
        <w:rtl w:val="0"/>
      </w:rPr>
      <w:t xml:space="preserve">Izdrukāts 13.07.2023. 13.55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Atzinumi_22-TA-3389.docx</dc:title>
</cp:coreProperties>
</file>

<file path=docProps/custom.xml><?xml version="1.0" encoding="utf-8"?>
<Properties xmlns="http://schemas.openxmlformats.org/officeDocument/2006/custom-properties" xmlns:vt="http://schemas.openxmlformats.org/officeDocument/2006/docPropsVTypes"/>
</file>