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Bebrenes Svētā Jāņa Kristītāja Romas katoļu baznīca sabiedrībai ir pieejama bez maksas, finansējuma piešķiršana nav uzskatāma par atbalstu komercdarbībai un komercdarbības atbalsta kontroles normas nav jāpiemēro, lūdzam dzēst anotācijā pie Izstrādes pamatojuma norādīto pretrunīgo informāciju: “</w:t>
            </w:r>
            <w:r w:rsidR="00000000" w:rsidRPr="00000000" w:rsidDel="00000000">
              <w:rPr>
                <w:i w:val="1"/>
                <w:rtl w:val="0"/>
              </w:rPr>
              <w:t xml:space="preserve">Projekts sagatavots, pamatojoties uz Ministru kabineta 2018.gada 17.jūlija noteikumu Nr.421 “Kārtība, kādā veic gadskārtējā valsts budžeta likumā noteiktās apropriācijas izmaiņas” 41. un 43.punktu, Eiropas Komisijas 2023.gada 13.decembra regulu (ES) 2023/2831 par Līguma par Eiropas Savienības darbību 107. un 108.panta piemērošanu de minimis atbalstam (Eiropas Savienības Oficiālais Vēstnesis 15.12.2023., Nr.L) (turpmāk – Komisijas regula Nr.2023/2831) un Ministru kabineta 2018.gada 21.novembra noteikumiem Nr.715 “De minimis atbalsta uzskaites un piešķiršanas kārtība” (turpmāk – MK noteikumi Nr.715).”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26-TA-1452</w:t>
    </w:r>
    <w:r>
      <w:br/>
    </w:r>
    <w:r w:rsidR="00000000" w:rsidRPr="00000000" w:rsidDel="00000000">
      <w:rPr>
        <w:rtl w:val="0"/>
      </w:rPr>
      <w:t xml:space="preserve">Izdrukāts 17.06.2026.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26-TA-1452</w:t>
    </w:r>
    <w:r>
      <w:br/>
    </w:r>
    <w:r w:rsidR="00000000" w:rsidRPr="00000000" w:rsidDel="00000000">
      <w:rPr>
        <w:rtl w:val="0"/>
      </w:rPr>
      <w:t xml:space="preserve">Izdrukāts 17.06.2026.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Atzinumi_26-TA-1452.docx</dc:title>
</cp:coreProperties>
</file>

<file path=docProps/custom.xml><?xml version="1.0" encoding="utf-8"?>
<Properties xmlns="http://schemas.openxmlformats.org/officeDocument/2006/custom-properties" xmlns:vt="http://schemas.openxmlformats.org/officeDocument/2006/docPropsVTypes"/>
</file>