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25-TA-983: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19. augusta noteikumos Nr. 501 "Elektronisko sakaru inženierbūvju būvnoteikumi"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Elektronisko sakaru inženierbūvju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2024. gada 4. jūnija sēdes protokollēmuma (prot. Nr. 23, 66. §) "Informatīvais ziņojums "Par pasākumiem administratīvā sloga mazināšanai elektronisko sakaru tīkla attīstībai"" 8.2. apakšpunktā Satiksmes ministrijai noteikto uzdevumu izvērtēt iespējas normatīvajā regulējumā noteikt vienkāršotu gaisvadu līniju demontāžas procesu, lai atvieglotu neaktīvu elektronisko sakaru gaisvadu līniju demontāžu, un nepieciešamības gadījumā iesniegt Ekonomikas ministrijā priekšlikumus grozījumiem būvniecības regulējumā, Ministru kabineta 2024. gada 25. janvāra sēdes protokollēmuma (prot. Nr. 23, 66. §) “Ēnu ekonomikas ierobežošanas plāns 2024.–2027. gadam" 3.3.3. apakšpunktā Ekonomikas ministrijai, Satiksmes ministrijai, Viedās administrācijas  un reģionālās attīstības ministrijai un Latvijas Informācijas un komunikācijas tehnoloģijas asociācijai doto uzdevumu pilnveidot tiesisko regulējumu un stiprināt uzraudzību, lai novērstu nelegālo inženiertīklu būvniecību, lūdzam papildināt noteikumus ar 67.</w:t>
            </w:r>
            <w:r w:rsidR="00000000" w:rsidRPr="00000000" w:rsidDel="00000000">
              <w:rPr>
                <w:vertAlign w:val="superscript"/>
                <w:rtl w:val="0"/>
              </w:rPr>
              <w:t xml:space="preserve">1</w:t>
            </w:r>
            <w:r w:rsidR="00000000" w:rsidRPr="00000000" w:rsidDel="00000000">
              <w:rPr>
                <w:rtl w:val="0"/>
              </w:rPr>
              <w:t xml:space="preserve"> punktu un 92.3.</w:t>
            </w:r>
            <w:r w:rsidR="00000000" w:rsidRPr="00000000" w:rsidDel="00000000">
              <w:rPr>
                <w:vertAlign w:val="superscript"/>
                <w:rtl w:val="0"/>
              </w:rPr>
              <w:t xml:space="preserve">1</w:t>
            </w:r>
            <w:r w:rsidR="00000000" w:rsidRPr="00000000" w:rsidDel="00000000">
              <w:rPr>
                <w:rtl w:val="0"/>
              </w:rPr>
              <w:t xml:space="preserve"> apakšpunktu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r w:rsidR="00000000" w:rsidRPr="00000000" w:rsidDel="00000000">
              <w:rPr>
                <w:vertAlign w:val="superscript"/>
                <w:rtl w:val="0"/>
              </w:rPr>
              <w:t xml:space="preserve">1</w:t>
            </w:r>
            <w:r w:rsidR="00000000" w:rsidRPr="00000000" w:rsidDel="00000000">
              <w:rPr>
                <w:rtl w:val="0"/>
              </w:rPr>
              <w:t xml:space="preserve"> Ja būvvalde šo noteikumu 92.3.</w:t>
            </w:r>
            <w:r w:rsidR="00000000" w:rsidRPr="00000000" w:rsidDel="00000000">
              <w:rPr>
                <w:vertAlign w:val="superscript"/>
                <w:rtl w:val="0"/>
              </w:rPr>
              <w:t xml:space="preserve">1</w:t>
            </w:r>
            <w:r w:rsidR="00000000" w:rsidRPr="00000000" w:rsidDel="00000000">
              <w:rPr>
                <w:rtl w:val="0"/>
              </w:rPr>
              <w:t xml:space="preserve"> apakšpunkta noteiktajā kārtībā konstatē, ka elektronisko sakaru tīkla līnijai nav īpašnieka vai tiesiskā valdītāja vai, ja elektronisko sakaru tīkla īpašnieks vai tiesiskais valdītājs nav izpildījis šo noteikumu 92.4. apakšpunktā noteikto pienākumu, būvvalde rosina nodrošināt attiecīgās elektronisko sakaru tīkla līnijas nojaukšanu  normatīvajos aktos paredzētajā kārtībā.                                                    92.3.</w:t>
            </w:r>
            <w:r w:rsidR="00000000" w:rsidRPr="00000000" w:rsidDel="00000000">
              <w:rPr>
                <w:vertAlign w:val="superscript"/>
                <w:rtl w:val="0"/>
              </w:rPr>
              <w:t xml:space="preserve">1</w:t>
            </w:r>
            <w:r w:rsidR="00000000" w:rsidRPr="00000000" w:rsidDel="00000000">
              <w:rPr>
                <w:rtl w:val="0"/>
              </w:rPr>
              <w:t xml:space="preserve"> konstatējot, ka elektronisko sakaru tīkla līnijai nav identifikācijas apliecinājuma – marķējuma, kas satur informāciju par tās piederību, un nav iespējams tās īpašnieku noskaidrot citādi, oficiālajā izdevumā „Latvijas Vēstnesis” publicē informāciju par neidentificētu elektronisko sakaru tīkla līniju un aicinājumu izpildīt šo noteikumu 92.4. apakšpunktā noteikto pienākumu.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Vula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Elektronisko sakaru inženierbūvju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noteikumu projektā lietotās terminoloģijas atbilstību šobrīd spēkā esošajā elektronisko sakaru inženiertīklu regulējumā, tostarp Latvijas būvnormatīvā LBN 262-15 "Elektronisko sakaru tīkli" (apstiprināts ar Ministru kabineta 2015. gada 30. jūnija noteikumiem Nr. 328 “Noteikumi par Latvijas būvnormatīvu LBN 262-15 "Elektronisko sakaru tīkli””) lietotajiem terminiem, lūdzam visā noteikumu projektā aizstāt terminu “gaisvadu elektronisko sakaru tīkla līnija” ar terminu “elektronisko sakaru piekārto kabeļu un gaisvadu līnija” (attiecīgā locījumā), kā arī noteikumu projekta anotācijā aizstāt vārdu “pušķis” ar vārdu “kūlis” (attiecīgā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Vula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25-TA-983</w:t>
    </w:r>
    <w:r>
      <w:br/>
    </w:r>
    <w:r w:rsidR="00000000" w:rsidRPr="00000000" w:rsidDel="00000000">
      <w:rPr>
        <w:rtl w:val="0"/>
      </w:rPr>
      <w:t xml:space="preserve">Izdrukāts 18.08.2025. 18.16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25-TA-983</w:t>
    </w:r>
    <w:r>
      <w:br/>
    </w:r>
    <w:r w:rsidR="00000000" w:rsidRPr="00000000" w:rsidDel="00000000">
      <w:rPr>
        <w:rtl w:val="0"/>
      </w:rPr>
      <w:t xml:space="preserve">Izdrukāts 18.08.2025. 18.16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Atzinumi_25-TA-983.docx</dc:title>
</cp:coreProperties>
</file>

<file path=docProps/custom.xml><?xml version="1.0" encoding="utf-8"?>
<Properties xmlns="http://schemas.openxmlformats.org/officeDocument/2006/custom-properties" xmlns:vt="http://schemas.openxmlformats.org/officeDocument/2006/docPropsVTypes"/>
</file>