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3. informāciju par medicīnisko ierīču ražotāja realizācijas cenu Čehijā, Dānijā, Igaunijā, Lietuvā, Polijā, Rumānijā, Slovākijā un Ungārijā attiecīgajā valūtā un </w:t>
            </w:r>
            <w:r w:rsidR="00000000" w:rsidRPr="00000000" w:rsidDel="00000000">
              <w:rPr>
                <w:i w:val="1"/>
                <w:rtl w:val="0"/>
              </w:rPr>
              <w:t xml:space="preserve">euro </w:t>
            </w:r>
            <w:r w:rsidR="00000000" w:rsidRPr="00000000" w:rsidDel="00000000">
              <w:rPr>
                <w:rtl w:val="0"/>
              </w:rPr>
              <w:t xml:space="preserve">atbilstoši grāmatvedībā izmantojamam ārvalstu valūtas kursam iesnieguma iesniegšanas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saraksta zāļu un medicīnisko ierīču uz laiku samazinātā kompensācijas bāzes cena, saskaņā ar noteikumu 28. punktu no tās aprēķinātā aptiekas cena nedrīkst būt zemāka par kompensējamo zāļu sarakstā jau noteikto references cenu, vai zemāka par atbilstoši šo noteikumu 62.2 punktam noteikto zemāko piedāvāto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Aizsilniece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24-TA-1352</w:t>
    </w:r>
    <w:r>
      <w:br/>
    </w:r>
    <w:r w:rsidR="00000000" w:rsidRPr="00000000" w:rsidDel="00000000">
      <w:rPr>
        <w:rtl w:val="0"/>
      </w:rPr>
      <w:t xml:space="preserve">Izdrukāts 04.07.2024. 21.52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24-TA-1352</w:t>
    </w:r>
    <w:r>
      <w:br/>
    </w:r>
    <w:r w:rsidR="00000000" w:rsidRPr="00000000" w:rsidDel="00000000">
      <w:rPr>
        <w:rtl w:val="0"/>
      </w:rPr>
      <w:t xml:space="preserve">Izdrukāts 04.07.2024. 21.52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Atzinumi_24-TA-1352.docx</dc:title>
</cp:coreProperties>
</file>

<file path=docProps/custom.xml><?xml version="1.0" encoding="utf-8"?>
<Properties xmlns="http://schemas.openxmlformats.org/officeDocument/2006/custom-properties" xmlns:vt="http://schemas.openxmlformats.org/officeDocument/2006/docPropsVTypes"/>
</file>