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1E8" w:rsidRPr="00FA5848" w:rsidRDefault="00FA5848" w:rsidP="00A061E8">
      <w:pPr>
        <w:rPr>
          <w:b/>
          <w:sz w:val="28"/>
          <w:szCs w:val="24"/>
        </w:rPr>
      </w:pPr>
      <w:bookmarkStart w:id="0" w:name="_GoBack"/>
      <w:r w:rsidRPr="00FA5848">
        <w:rPr>
          <w:b/>
          <w:sz w:val="28"/>
          <w:szCs w:val="24"/>
        </w:rPr>
        <w:t>13.02.2018. Nr.1-9.1/174</w:t>
      </w:r>
    </w:p>
    <w:bookmarkEnd w:id="0"/>
    <w:p w:rsidR="00A061E8" w:rsidRPr="00D07F0D" w:rsidRDefault="00A061E8" w:rsidP="00A061E8">
      <w:pPr>
        <w:rPr>
          <w:szCs w:val="26"/>
          <w:lang w:bidi="en-US"/>
        </w:rPr>
      </w:pPr>
      <w:r w:rsidRPr="00D07F0D">
        <w:rPr>
          <w:szCs w:val="26"/>
        </w:rPr>
        <w:t xml:space="preserve">Uz </w:t>
      </w:r>
      <w:r w:rsidR="00863276">
        <w:rPr>
          <w:szCs w:val="26"/>
        </w:rPr>
        <w:t>19.01</w:t>
      </w:r>
      <w:r w:rsidR="00162FCF">
        <w:rPr>
          <w:szCs w:val="26"/>
        </w:rPr>
        <w:t>.201</w:t>
      </w:r>
      <w:r w:rsidR="00863276">
        <w:rPr>
          <w:szCs w:val="26"/>
        </w:rPr>
        <w:t>8</w:t>
      </w:r>
      <w:r w:rsidR="00162FCF">
        <w:rPr>
          <w:szCs w:val="26"/>
        </w:rPr>
        <w:t>.</w:t>
      </w:r>
      <w:r w:rsidR="00162FCF">
        <w:rPr>
          <w:szCs w:val="26"/>
        </w:rPr>
        <w:tab/>
      </w:r>
      <w:r w:rsidRPr="00D07F0D">
        <w:rPr>
          <w:szCs w:val="26"/>
        </w:rPr>
        <w:t>Nr. VSS-</w:t>
      </w:r>
      <w:r w:rsidR="00863276">
        <w:rPr>
          <w:szCs w:val="26"/>
        </w:rPr>
        <w:t>46</w:t>
      </w:r>
      <w:r w:rsidRPr="00D07F0D">
        <w:rPr>
          <w:szCs w:val="26"/>
        </w:rPr>
        <w:t xml:space="preserve"> (prot.</w:t>
      </w:r>
      <w:r w:rsidR="009206D4">
        <w:rPr>
          <w:szCs w:val="26"/>
        </w:rPr>
        <w:t> </w:t>
      </w:r>
      <w:r w:rsidRPr="00D07F0D">
        <w:rPr>
          <w:szCs w:val="26"/>
        </w:rPr>
        <w:t>Nr.</w:t>
      </w:r>
      <w:r w:rsidR="009206D4">
        <w:rPr>
          <w:szCs w:val="26"/>
        </w:rPr>
        <w:t> 3 25</w:t>
      </w:r>
      <w:r w:rsidRPr="00D07F0D">
        <w:rPr>
          <w:szCs w:val="26"/>
        </w:rPr>
        <w:t>.§)</w:t>
      </w:r>
      <w:r w:rsidRPr="00D07F0D">
        <w:rPr>
          <w:szCs w:val="26"/>
          <w:lang w:bidi="en-US"/>
        </w:rPr>
        <w:tab/>
      </w:r>
      <w:bookmarkStart w:id="1" w:name="OLE_LINK5"/>
      <w:bookmarkStart w:id="2" w:name="OLE_LINK2"/>
      <w:bookmarkStart w:id="3" w:name="OLE_LINK1"/>
    </w:p>
    <w:p w:rsidR="006223E4" w:rsidRDefault="006223E4" w:rsidP="00A061E8">
      <w:pPr>
        <w:rPr>
          <w:szCs w:val="26"/>
        </w:rPr>
      </w:pPr>
    </w:p>
    <w:p w:rsidR="006F1F0E" w:rsidRDefault="006F1F0E" w:rsidP="00A061E8">
      <w:pPr>
        <w:rPr>
          <w:szCs w:val="26"/>
        </w:rPr>
      </w:pPr>
    </w:p>
    <w:p w:rsidR="006F1F0E" w:rsidRDefault="006F1F0E" w:rsidP="00A061E8">
      <w:pPr>
        <w:rPr>
          <w:szCs w:val="26"/>
        </w:rPr>
      </w:pPr>
    </w:p>
    <w:p w:rsidR="006F1F0E" w:rsidRPr="00D07F0D" w:rsidRDefault="006F1F0E" w:rsidP="00A061E8">
      <w:pPr>
        <w:rPr>
          <w:szCs w:val="26"/>
        </w:rPr>
      </w:pPr>
    </w:p>
    <w:bookmarkEnd w:id="1"/>
    <w:bookmarkEnd w:id="2"/>
    <w:bookmarkEnd w:id="3"/>
    <w:p w:rsidR="007153C7" w:rsidRDefault="007153C7" w:rsidP="007153C7">
      <w:pPr>
        <w:tabs>
          <w:tab w:val="left" w:pos="5670"/>
        </w:tabs>
        <w:jc w:val="right"/>
        <w:rPr>
          <w:b/>
          <w:szCs w:val="26"/>
          <w:lang w:bidi="en-US"/>
        </w:rPr>
      </w:pPr>
      <w:r>
        <w:rPr>
          <w:b/>
          <w:szCs w:val="26"/>
          <w:lang w:bidi="en-US"/>
        </w:rPr>
        <w:t>Vides aizsardzības un reģionālās</w:t>
      </w:r>
    </w:p>
    <w:p w:rsidR="006223E4" w:rsidRPr="00C82BAA" w:rsidRDefault="007153C7" w:rsidP="007153C7">
      <w:pPr>
        <w:tabs>
          <w:tab w:val="left" w:pos="5670"/>
        </w:tabs>
        <w:jc w:val="right"/>
        <w:rPr>
          <w:b/>
          <w:szCs w:val="26"/>
          <w:lang w:bidi="en-US"/>
        </w:rPr>
      </w:pPr>
      <w:r>
        <w:rPr>
          <w:b/>
          <w:szCs w:val="26"/>
          <w:lang w:bidi="en-US"/>
        </w:rPr>
        <w:t xml:space="preserve"> attīstības</w:t>
      </w:r>
      <w:r w:rsidR="00A061E8" w:rsidRPr="00D07F0D">
        <w:rPr>
          <w:b/>
          <w:szCs w:val="26"/>
          <w:lang w:bidi="en-US"/>
        </w:rPr>
        <w:t xml:space="preserve"> ministrijai</w:t>
      </w:r>
      <w:bookmarkStart w:id="4" w:name="OLE_LINK8"/>
      <w:bookmarkStart w:id="5" w:name="OLE_LINK7"/>
      <w:bookmarkStart w:id="6" w:name="OLE_LINK6"/>
    </w:p>
    <w:p w:rsidR="006223E4" w:rsidRDefault="006223E4" w:rsidP="00A061E8">
      <w:pPr>
        <w:ind w:right="4535"/>
        <w:rPr>
          <w:i/>
          <w:szCs w:val="26"/>
        </w:rPr>
      </w:pPr>
    </w:p>
    <w:p w:rsidR="006F1F0E" w:rsidRDefault="006F1F0E" w:rsidP="00A061E8">
      <w:pPr>
        <w:ind w:right="4535"/>
        <w:rPr>
          <w:i/>
          <w:szCs w:val="26"/>
        </w:rPr>
      </w:pPr>
    </w:p>
    <w:p w:rsidR="006F1F0E" w:rsidRDefault="006F1F0E" w:rsidP="00A061E8">
      <w:pPr>
        <w:ind w:right="4535"/>
        <w:rPr>
          <w:i/>
          <w:szCs w:val="26"/>
        </w:rPr>
      </w:pPr>
    </w:p>
    <w:p w:rsidR="006F1F0E" w:rsidRPr="00D07F0D" w:rsidRDefault="006F1F0E" w:rsidP="00A061E8">
      <w:pPr>
        <w:ind w:right="4535"/>
        <w:rPr>
          <w:i/>
          <w:szCs w:val="26"/>
        </w:rPr>
      </w:pPr>
    </w:p>
    <w:p w:rsidR="00A061E8" w:rsidRPr="00D07F0D" w:rsidRDefault="00A061E8" w:rsidP="00A061E8">
      <w:pPr>
        <w:ind w:right="4535"/>
        <w:rPr>
          <w:i/>
          <w:szCs w:val="26"/>
        </w:rPr>
      </w:pPr>
      <w:r w:rsidRPr="00D07F0D">
        <w:rPr>
          <w:i/>
          <w:szCs w:val="26"/>
        </w:rPr>
        <w:t>Atzinums par Ministru kabineta noteikumu projektu “</w:t>
      </w:r>
      <w:r w:rsidR="009206D4">
        <w:rPr>
          <w:i/>
          <w:szCs w:val="26"/>
        </w:rPr>
        <w:t>Noteikumi par publisko ūdeņu nomu</w:t>
      </w:r>
      <w:r w:rsidRPr="00D07F0D">
        <w:rPr>
          <w:i/>
          <w:szCs w:val="26"/>
        </w:rPr>
        <w:t xml:space="preserve">” </w:t>
      </w:r>
      <w:r w:rsidRPr="00D07F0D">
        <w:rPr>
          <w:bCs/>
          <w:i/>
          <w:szCs w:val="26"/>
        </w:rPr>
        <w:t xml:space="preserve">un </w:t>
      </w:r>
      <w:r w:rsidRPr="00D07F0D">
        <w:rPr>
          <w:i/>
          <w:szCs w:val="26"/>
        </w:rPr>
        <w:t>sākotnējās ietekmes novērtējuma ziņojumu (anotāciju)</w:t>
      </w:r>
    </w:p>
    <w:p w:rsidR="00A061E8" w:rsidRPr="00D07F0D" w:rsidRDefault="00A061E8" w:rsidP="00A061E8">
      <w:pPr>
        <w:ind w:right="4535"/>
        <w:rPr>
          <w:i/>
          <w:szCs w:val="26"/>
          <w:lang w:eastAsia="zh-CN"/>
        </w:rPr>
      </w:pPr>
    </w:p>
    <w:bookmarkEnd w:id="4"/>
    <w:bookmarkEnd w:id="5"/>
    <w:bookmarkEnd w:id="6"/>
    <w:p w:rsidR="00A061E8" w:rsidRDefault="00A061E8" w:rsidP="009206D4">
      <w:pPr>
        <w:tabs>
          <w:tab w:val="left" w:pos="851"/>
          <w:tab w:val="left" w:pos="9356"/>
        </w:tabs>
        <w:rPr>
          <w:szCs w:val="26"/>
          <w:lang w:bidi="en-US"/>
        </w:rPr>
      </w:pPr>
      <w:r w:rsidRPr="00D07F0D">
        <w:rPr>
          <w:szCs w:val="26"/>
          <w:lang w:bidi="en-US"/>
        </w:rPr>
        <w:t xml:space="preserve">            Tieslietu ministrija saskaņā ar Valsts sekretāru sanāksmes </w:t>
      </w:r>
      <w:r w:rsidR="00A75E21">
        <w:rPr>
          <w:szCs w:val="26"/>
          <w:lang w:bidi="en-US"/>
        </w:rPr>
        <w:t>201</w:t>
      </w:r>
      <w:r w:rsidR="009206D4">
        <w:rPr>
          <w:szCs w:val="26"/>
          <w:lang w:bidi="en-US"/>
        </w:rPr>
        <w:t>8</w:t>
      </w:r>
      <w:r w:rsidR="00A75E21">
        <w:rPr>
          <w:szCs w:val="26"/>
          <w:lang w:bidi="en-US"/>
        </w:rPr>
        <w:t xml:space="preserve">. gada </w:t>
      </w:r>
      <w:r w:rsidR="009206D4">
        <w:rPr>
          <w:szCs w:val="26"/>
          <w:lang w:bidi="en-US"/>
        </w:rPr>
        <w:t>19. septembra</w:t>
      </w:r>
      <w:r w:rsidRPr="00D07F0D">
        <w:rPr>
          <w:szCs w:val="26"/>
          <w:lang w:bidi="en-US"/>
        </w:rPr>
        <w:t xml:space="preserve"> protokola Nr.</w:t>
      </w:r>
      <w:r w:rsidR="009206D4">
        <w:rPr>
          <w:szCs w:val="26"/>
          <w:lang w:bidi="en-US"/>
        </w:rPr>
        <w:t> 3 25</w:t>
      </w:r>
      <w:r w:rsidRPr="00D07F0D">
        <w:rPr>
          <w:szCs w:val="26"/>
          <w:lang w:bidi="en-US"/>
        </w:rPr>
        <w:t xml:space="preserve">.§ ir izskatījusi </w:t>
      </w:r>
      <w:r w:rsidR="009206D4" w:rsidRPr="009206D4">
        <w:rPr>
          <w:szCs w:val="26"/>
          <w:lang w:bidi="en-US"/>
        </w:rPr>
        <w:t>Vides aizsardzības un reģionālās</w:t>
      </w:r>
      <w:r w:rsidR="009206D4">
        <w:rPr>
          <w:szCs w:val="26"/>
          <w:lang w:bidi="en-US"/>
        </w:rPr>
        <w:t xml:space="preserve"> </w:t>
      </w:r>
      <w:r w:rsidR="009206D4" w:rsidRPr="009206D4">
        <w:rPr>
          <w:szCs w:val="26"/>
          <w:lang w:bidi="en-US"/>
        </w:rPr>
        <w:t>attīstības</w:t>
      </w:r>
      <w:r w:rsidRPr="00D07F0D">
        <w:rPr>
          <w:szCs w:val="26"/>
          <w:lang w:bidi="en-US"/>
        </w:rPr>
        <w:t xml:space="preserve"> ministrijas sagatavoto </w:t>
      </w:r>
      <w:r w:rsidRPr="00D07F0D">
        <w:rPr>
          <w:szCs w:val="26"/>
        </w:rPr>
        <w:t xml:space="preserve">Ministru kabineta noteikumu projektu </w:t>
      </w:r>
      <w:r w:rsidR="00216CEA" w:rsidRPr="00D07F0D">
        <w:rPr>
          <w:szCs w:val="26"/>
        </w:rPr>
        <w:t>“</w:t>
      </w:r>
      <w:r w:rsidR="009206D4">
        <w:rPr>
          <w:szCs w:val="26"/>
        </w:rPr>
        <w:t>Noteikumi par publisko ūdeņu nomu</w:t>
      </w:r>
      <w:r w:rsidR="00216CEA" w:rsidRPr="00D07F0D">
        <w:rPr>
          <w:szCs w:val="26"/>
        </w:rPr>
        <w:t xml:space="preserve">” </w:t>
      </w:r>
      <w:r w:rsidRPr="00D07F0D">
        <w:rPr>
          <w:szCs w:val="26"/>
        </w:rPr>
        <w:t>(VSS-</w:t>
      </w:r>
      <w:r w:rsidR="009206D4">
        <w:rPr>
          <w:szCs w:val="26"/>
        </w:rPr>
        <w:t>46</w:t>
      </w:r>
      <w:r w:rsidRPr="00D07F0D">
        <w:rPr>
          <w:szCs w:val="26"/>
        </w:rPr>
        <w:t>)</w:t>
      </w:r>
      <w:r w:rsidRPr="00D07F0D">
        <w:rPr>
          <w:i/>
          <w:szCs w:val="26"/>
        </w:rPr>
        <w:t xml:space="preserve"> </w:t>
      </w:r>
      <w:r w:rsidR="00A75E21">
        <w:rPr>
          <w:szCs w:val="26"/>
          <w:lang w:bidi="en-US"/>
        </w:rPr>
        <w:t>(turpmāk – N</w:t>
      </w:r>
      <w:r w:rsidRPr="00D07F0D">
        <w:rPr>
          <w:szCs w:val="26"/>
          <w:lang w:bidi="en-US"/>
        </w:rPr>
        <w:t>oteikumu projekts)</w:t>
      </w:r>
      <w:r w:rsidR="00A75E21">
        <w:rPr>
          <w:szCs w:val="26"/>
          <w:lang w:bidi="en-US"/>
        </w:rPr>
        <w:t xml:space="preserve"> un to sākotnējās </w:t>
      </w:r>
      <w:r w:rsidRPr="00D07F0D">
        <w:rPr>
          <w:szCs w:val="26"/>
          <w:lang w:bidi="en-US"/>
        </w:rPr>
        <w:t xml:space="preserve">ietekmes novērtējuma ziņojumu </w:t>
      </w:r>
      <w:proofErr w:type="gramStart"/>
      <w:r w:rsidRPr="00D07F0D">
        <w:rPr>
          <w:szCs w:val="26"/>
          <w:lang w:bidi="en-US"/>
        </w:rPr>
        <w:t>(</w:t>
      </w:r>
      <w:proofErr w:type="gramEnd"/>
      <w:r w:rsidRPr="00D07F0D">
        <w:rPr>
          <w:szCs w:val="26"/>
          <w:lang w:bidi="en-US"/>
        </w:rPr>
        <w:t xml:space="preserve">anotāciju) un </w:t>
      </w:r>
      <w:r w:rsidRPr="00D07F0D">
        <w:rPr>
          <w:i/>
          <w:szCs w:val="26"/>
          <w:lang w:bidi="en-US"/>
        </w:rPr>
        <w:t>atbalsta</w:t>
      </w:r>
      <w:r w:rsidRPr="00D07F0D">
        <w:rPr>
          <w:szCs w:val="26"/>
          <w:lang w:bidi="en-US"/>
        </w:rPr>
        <w:t xml:space="preserve"> to tālāko virzību</w:t>
      </w:r>
      <w:r w:rsidRPr="00D07F0D">
        <w:rPr>
          <w:szCs w:val="26"/>
        </w:rPr>
        <w:t xml:space="preserve">, izsakot šādus </w:t>
      </w:r>
      <w:r w:rsidRPr="00D07F0D">
        <w:rPr>
          <w:i/>
          <w:szCs w:val="26"/>
        </w:rPr>
        <w:t>iebildumus</w:t>
      </w:r>
      <w:r w:rsidRPr="00D07F0D">
        <w:rPr>
          <w:szCs w:val="26"/>
        </w:rPr>
        <w:t>:</w:t>
      </w:r>
    </w:p>
    <w:p w:rsidR="00A75E21" w:rsidRPr="009206D4" w:rsidRDefault="009206D4" w:rsidP="009206D4">
      <w:pPr>
        <w:tabs>
          <w:tab w:val="left" w:pos="851"/>
          <w:tab w:val="left" w:pos="9356"/>
        </w:tabs>
        <w:rPr>
          <w:szCs w:val="26"/>
        </w:rPr>
      </w:pPr>
      <w:r w:rsidRPr="009206D4">
        <w:rPr>
          <w:szCs w:val="26"/>
        </w:rPr>
        <w:tab/>
        <w:t>1</w:t>
      </w:r>
      <w:r>
        <w:rPr>
          <w:szCs w:val="26"/>
        </w:rPr>
        <w:t xml:space="preserve">. </w:t>
      </w:r>
      <w:r w:rsidR="00A75E21" w:rsidRPr="009206D4">
        <w:rPr>
          <w:szCs w:val="26"/>
        </w:rPr>
        <w:t xml:space="preserve">Noteikumu projekta </w:t>
      </w:r>
      <w:r w:rsidR="002F668A">
        <w:rPr>
          <w:szCs w:val="26"/>
        </w:rPr>
        <w:t>3</w:t>
      </w:r>
      <w:r w:rsidRPr="009206D4">
        <w:rPr>
          <w:szCs w:val="26"/>
        </w:rPr>
        <w:t xml:space="preserve">. punkts paredz, ka iznomātās teritorijas izmantošanai ir jāatbilst </w:t>
      </w:r>
      <w:r w:rsidRPr="009206D4">
        <w:rPr>
          <w:bCs/>
          <w:lang w:eastAsia="lv-LV"/>
        </w:rPr>
        <w:t>teritorijas attīstības plānošanas dokumentiem, iznomājot pludmali – saistošajiem noteikumiem par pludmales izmantošanu, ja tādi izstrādāti, kā arī, ja ūdenstilpe atrodas īpaši aizsargājamā dabas teritorijā –</w:t>
      </w:r>
      <w:r w:rsidRPr="009206D4">
        <w:rPr>
          <w:bCs/>
          <w:color w:val="FF0000"/>
          <w:lang w:eastAsia="lv-LV"/>
        </w:rPr>
        <w:t xml:space="preserve"> </w:t>
      </w:r>
      <w:r w:rsidRPr="009206D4">
        <w:rPr>
          <w:bCs/>
          <w:lang w:eastAsia="lv-LV"/>
        </w:rPr>
        <w:t>dabas aizsardzības plānam un īpaši aizsargājamās dabas teritorijas aizsardzības nosacījumiem.</w:t>
      </w:r>
      <w:r w:rsidR="00A75E21" w:rsidRPr="009206D4">
        <w:rPr>
          <w:szCs w:val="26"/>
        </w:rPr>
        <w:t xml:space="preserve"> </w:t>
      </w:r>
    </w:p>
    <w:p w:rsidR="00CC1C1C" w:rsidRDefault="009206D4" w:rsidP="009206D4">
      <w:pPr>
        <w:rPr>
          <w:szCs w:val="26"/>
        </w:rPr>
      </w:pPr>
      <w:r>
        <w:rPr>
          <w:szCs w:val="26"/>
        </w:rPr>
        <w:tab/>
        <w:t xml:space="preserve">No Noteikumu projekta vai tā anotācijas nav skaidri saprotama minētās tiesību normas juridiskā nozīme. Vēršam uzmanību, ka Noteikumu projekta </w:t>
      </w:r>
      <w:r w:rsidR="002F668A">
        <w:rPr>
          <w:szCs w:val="26"/>
        </w:rPr>
        <w:t>3</w:t>
      </w:r>
      <w:r>
        <w:rPr>
          <w:szCs w:val="26"/>
        </w:rPr>
        <w:t xml:space="preserve">. punktā minētie noteikumi ir ietverti ārējos normatīvajos aktos, kuriem pēc būtības būtu jābūt saistošiem jebkuram zemes lietotājam. Tāpat arī administratīvo tiesību </w:t>
      </w:r>
      <w:r w:rsidR="00CC1C1C">
        <w:rPr>
          <w:szCs w:val="26"/>
        </w:rPr>
        <w:t xml:space="preserve">jomu regulējošajos normatīvajos aktos ir paredzēti mehānismi šo noteikumu ievērošanas nodrošināšanai vai tiesiskās sekas pārkāpumu gadījumos. Piemēram, būvniecības regulējums liedz izdot būvatļauju, ja paredzētā objekta celtniecību nepieļauj teritorijas attīstības plānošanas dokumenti. Tāpat arī personām ir paredzēta atbildība par </w:t>
      </w:r>
      <w:r w:rsidR="00CC1C1C" w:rsidRPr="009206D4">
        <w:rPr>
          <w:bCs/>
          <w:lang w:eastAsia="lv-LV"/>
        </w:rPr>
        <w:t>īpaši aizsargājamās dabas teritorijas aizsardzības nosacījum</w:t>
      </w:r>
      <w:r w:rsidR="00CC1C1C">
        <w:rPr>
          <w:bCs/>
          <w:lang w:eastAsia="lv-LV"/>
        </w:rPr>
        <w:t xml:space="preserve">u </w:t>
      </w:r>
      <w:r w:rsidR="00CC1C1C">
        <w:rPr>
          <w:szCs w:val="26"/>
        </w:rPr>
        <w:t xml:space="preserve">pārkāpšanu. </w:t>
      </w:r>
    </w:p>
    <w:p w:rsidR="009206D4" w:rsidRDefault="00CC1C1C" w:rsidP="00CC1C1C">
      <w:pPr>
        <w:ind w:firstLine="720"/>
        <w:rPr>
          <w:szCs w:val="26"/>
        </w:rPr>
      </w:pPr>
      <w:r>
        <w:rPr>
          <w:szCs w:val="26"/>
        </w:rPr>
        <w:t>Vienlaikus dabas aizsardzības plānam saskaņā ar likuma “</w:t>
      </w:r>
      <w:r w:rsidRPr="00CC1C1C">
        <w:rPr>
          <w:szCs w:val="26"/>
        </w:rPr>
        <w:t>Par īpaši aizsargājamām dabas teritorijām</w:t>
      </w:r>
      <w:r>
        <w:rPr>
          <w:szCs w:val="26"/>
        </w:rPr>
        <w:t>” 18. panta ceturto daļu ir ieteikuma raksturs. Līdz ar to, ja paredzētās darbības atbilstība dabas aizsardzības plānam tiek pārbaudīta tikai pirms nomas līguma noslēgšanas, līgumā neparedzot īpašus noteikumus, tajā skaitā iznomātāja tiesības prasīt līguma atcelšanu</w:t>
      </w:r>
      <w:r w:rsidR="002F668A">
        <w:rPr>
          <w:szCs w:val="26"/>
        </w:rPr>
        <w:t xml:space="preserve"> dabas aizsardzības plāna neievērošanas gadījumā, var rasties situācijas, kurās iznomātājam nav tiesisku </w:t>
      </w:r>
      <w:r w:rsidR="002F668A">
        <w:rPr>
          <w:szCs w:val="26"/>
        </w:rPr>
        <w:lastRenderedPageBreak/>
        <w:t xml:space="preserve">iespēju kaut ko mainīt, ja nomas laikā netiek ievērots dabas aizsardzības plāns. Līdz ar to būtu apsverama iespēja paredzēt konkrētu noteikumu iekļaušanu nomas līgumā, lai risinātu šādas situācijas. </w:t>
      </w:r>
    </w:p>
    <w:p w:rsidR="002F668A" w:rsidRDefault="002F668A" w:rsidP="00CC1C1C">
      <w:pPr>
        <w:ind w:firstLine="720"/>
        <w:rPr>
          <w:szCs w:val="26"/>
        </w:rPr>
      </w:pPr>
      <w:r>
        <w:rPr>
          <w:szCs w:val="26"/>
        </w:rPr>
        <w:t xml:space="preserve">Ievērojot minēto, </w:t>
      </w:r>
      <w:r w:rsidRPr="002F668A">
        <w:rPr>
          <w:szCs w:val="26"/>
          <w:u w:val="single"/>
        </w:rPr>
        <w:t xml:space="preserve">lūdzam izvērtēt Noteikumu projekta </w:t>
      </w:r>
      <w:r>
        <w:rPr>
          <w:szCs w:val="26"/>
          <w:u w:val="single"/>
        </w:rPr>
        <w:t>3</w:t>
      </w:r>
      <w:r w:rsidRPr="002F668A">
        <w:rPr>
          <w:szCs w:val="26"/>
          <w:u w:val="single"/>
        </w:rPr>
        <w:t>. punkta nozīmi, saturu un</w:t>
      </w:r>
      <w:proofErr w:type="gramStart"/>
      <w:r w:rsidRPr="002F668A">
        <w:rPr>
          <w:szCs w:val="26"/>
          <w:u w:val="single"/>
        </w:rPr>
        <w:t xml:space="preserve">  </w:t>
      </w:r>
      <w:proofErr w:type="gramEnd"/>
      <w:r w:rsidRPr="002F668A">
        <w:rPr>
          <w:szCs w:val="26"/>
          <w:u w:val="single"/>
        </w:rPr>
        <w:t>īstenošanas iespējas, nepieciešamības gadījumā to precizējot.</w:t>
      </w:r>
      <w:r>
        <w:rPr>
          <w:szCs w:val="26"/>
        </w:rPr>
        <w:t xml:space="preserve"> </w:t>
      </w:r>
    </w:p>
    <w:p w:rsidR="002F668A" w:rsidRDefault="002F668A" w:rsidP="00CC1C1C">
      <w:pPr>
        <w:ind w:firstLine="720"/>
        <w:rPr>
          <w:szCs w:val="26"/>
        </w:rPr>
      </w:pPr>
      <w:r>
        <w:rPr>
          <w:szCs w:val="26"/>
        </w:rPr>
        <w:t>2. Noteikumu projekta 4. punkts paredz, ka ū</w:t>
      </w:r>
      <w:r w:rsidRPr="002F668A">
        <w:rPr>
          <w:szCs w:val="26"/>
        </w:rPr>
        <w:t xml:space="preserve">denstilpi un pludmali var iznomāt tikai tādu būvju izvietošanai, kuru būvniecība ir atļauta saskaņā ar </w:t>
      </w:r>
      <w:proofErr w:type="gramStart"/>
      <w:r w:rsidRPr="002F668A">
        <w:rPr>
          <w:szCs w:val="26"/>
        </w:rPr>
        <w:t>citiem normatīvajiem aktiem</w:t>
      </w:r>
      <w:proofErr w:type="gramEnd"/>
      <w:r w:rsidRPr="002F668A">
        <w:rPr>
          <w:szCs w:val="26"/>
        </w:rPr>
        <w:t>. Būves aizliegts būvēt kā patstāvīgus īpašuma objektus.</w:t>
      </w:r>
    </w:p>
    <w:p w:rsidR="002F668A" w:rsidRDefault="002F668A" w:rsidP="00CC1C1C">
      <w:pPr>
        <w:ind w:firstLine="720"/>
        <w:rPr>
          <w:szCs w:val="26"/>
        </w:rPr>
      </w:pPr>
      <w:r>
        <w:rPr>
          <w:szCs w:val="26"/>
        </w:rPr>
        <w:t xml:space="preserve">Vēršam uzmanību, ka nav normatīvo aktu, kas noteiktu to, kādas būves vispār ir atļauts celt. Saskaņā ar Būvniecības likumu (likuma 1. panta pirmās daļas 3. punkts) būves jēdziens ir ļoti plašs, jo ar to tiek raksturota jebkura </w:t>
      </w:r>
      <w:r w:rsidRPr="002F668A">
        <w:rPr>
          <w:szCs w:val="26"/>
        </w:rPr>
        <w:t>ķermeniska lieta, kas tapusi cilvēka darbības rezultātā un ir saistīta ar pamatni (zemi vai gultni)</w:t>
      </w:r>
      <w:r>
        <w:rPr>
          <w:szCs w:val="26"/>
        </w:rPr>
        <w:t>. Būves tiek klasificētas atbilstoši to fiziskajiem parametriem un funkcijām (šobrīd spēku zaudējušie Ministru kabineta 2009. gada 22. decembra noteikumi Nr. 1620 “Noteikumi par būvju klasifikāciju”), tomēr arī šī klasifikācija neaptver visas iespējamās būves, jo ietver, piemēram</w:t>
      </w:r>
      <w:r w:rsidR="00941067">
        <w:rPr>
          <w:szCs w:val="26"/>
        </w:rPr>
        <w:t xml:space="preserve">, neklasificētas ēkas un būves. </w:t>
      </w:r>
    </w:p>
    <w:p w:rsidR="00941067" w:rsidRPr="009206D4" w:rsidRDefault="00941067" w:rsidP="00CC1C1C">
      <w:pPr>
        <w:ind w:firstLine="720"/>
        <w:rPr>
          <w:szCs w:val="26"/>
        </w:rPr>
      </w:pPr>
      <w:r>
        <w:rPr>
          <w:szCs w:val="26"/>
        </w:rPr>
        <w:t xml:space="preserve">Jautājumu par to, vai konkrētu būvi atbilstoši tās klasifikācijai vai kādu būvi vispār ir pieļaujams celt konkrētā vietā regulē būvniecības jomas un teritorijas attīstības plānošanu regulējošie normatīvie akti, kuros ir ietverti mehānismi, kā nepieļaut tādu būvju celtniecību, kuras konkrētā teritorijā būvēt regulējums nepieļauj. Tā kā šie jautājumi pamatā ir risināti publisko tiesību ietvaros, tiem pašiem par sevi nav saistības ar nomas attiecībām, kuras risina Noteikumu projekts. Neatkarīgi no tā, ko paredz nomas līgums, nomnieks uz nomas pamata nevar iegūt tiesības celt tādu būvi, kuras būvniecība konkrētajā vietā nav pieļaujama saskaņā ar, piemēram, vietējās pašvaldības teritorijas plānojumu. </w:t>
      </w:r>
    </w:p>
    <w:p w:rsidR="00BA79B7" w:rsidRDefault="00A75E21" w:rsidP="009206D4">
      <w:r>
        <w:tab/>
      </w:r>
      <w:r w:rsidR="00E66534">
        <w:t xml:space="preserve"> </w:t>
      </w:r>
      <w:r w:rsidR="00941067">
        <w:t xml:space="preserve">Jautājumā par aizliegumu būvēt būves kā patstāvīgus īpašuma objektus, vēršam uzmanību, ka kopš 2017. gada 1. janvāra vispārējā regulējuma ietvaros nav iespējams būvēt būves kā patstāvīgus īpašuma objektus. Šādā situācijā iznomātājs nevar nedz pieļaut, nedz aizliegt neiespējamu darbību veikšanu. Vienlaikus atsevišķi speciālie regulējumi paredz iespēju būvēt būves kā patstāvīgus īpašuma objektus, piemēram, Enerģētikas likuma regulējums par energoapgādes objektiem vai </w:t>
      </w:r>
      <w:r w:rsidR="00ED7C8A">
        <w:t>L</w:t>
      </w:r>
      <w:r w:rsidR="00941067">
        <w:t xml:space="preserve">ikums </w:t>
      </w:r>
      <w:r w:rsidR="00ED7C8A">
        <w:t>p</w:t>
      </w:r>
      <w:r w:rsidR="00941067">
        <w:t xml:space="preserve">ar ostām attiecībā uz ostas pārvaldnieka tiesībām būvēt būves ostas teritorijā. </w:t>
      </w:r>
    </w:p>
    <w:p w:rsidR="00ED7C8A" w:rsidRDefault="00ED7C8A" w:rsidP="009206D4">
      <w:r>
        <w:tab/>
        <w:t xml:space="preserve">Ievērojot minēto, </w:t>
      </w:r>
      <w:r w:rsidRPr="00ED7C8A">
        <w:rPr>
          <w:u w:val="single"/>
        </w:rPr>
        <w:t>aicinām izvērtēt Noteikumu projekta 4. punkta jēgu un apsvērt iespēju to svītrot no Noteikumu projekta.</w:t>
      </w:r>
      <w:r>
        <w:t xml:space="preserve"> </w:t>
      </w:r>
    </w:p>
    <w:p w:rsidR="00CA1A65" w:rsidRDefault="00CA1A65" w:rsidP="009206D4">
      <w:r>
        <w:tab/>
      </w:r>
      <w:r w:rsidR="002E3D3C">
        <w:t>Vienlaikus skaidrības nodrošināšanai nomas tiesiskajās attiecībās Tieslietu ministrijas ieskatā ir izvērtējams, vai noteikumos nevajadzētu paredzēt kārtību vai rīcības brīvību iznomātājam nomas līgumā paredzēt kārtību, kādā iznomātājs saskaņo būvju celtniecību uz nomātās zemes.</w:t>
      </w:r>
    </w:p>
    <w:p w:rsidR="0000490F" w:rsidRDefault="0000490F" w:rsidP="009206D4">
      <w:r>
        <w:tab/>
      </w:r>
      <w:r w:rsidR="00077094">
        <w:t>3</w:t>
      </w:r>
      <w:r>
        <w:t xml:space="preserve">. </w:t>
      </w:r>
      <w:r w:rsidR="00D05FF0">
        <w:t>Noteikumu projekta 7. punkts paredz, ka nomniekam ir jānodrošina, ka netiek ierobežota</w:t>
      </w:r>
      <w:r w:rsidR="00CA1A65">
        <w:t xml:space="preserve"> tauvas josla un iznomātā ūdenstilpe vai pludmale ir brīvi pieejama konkrētu norādīto darbību veikšanai. Šāds punkts ir iekļauts Noteikumu projekta vispārīgo jautājumu sadaļā, t.i., Noteikumu projekts neparedz, ka šāds noteikums būtu iekļaujams nomas līgumā. </w:t>
      </w:r>
      <w:r w:rsidR="00077094">
        <w:t>Lai arī Zemes pārvaldības likuma 13. pantā paredzētais deleģējums Ministru kabinetam ir plašs – izdot noteikumus par nomu, var rasties strīdi, vai Noteikumu projektā var paredzēt tiesisku pienākumu nomniekam, kas nav paredzēts nomas līgumā.</w:t>
      </w:r>
    </w:p>
    <w:p w:rsidR="00077094" w:rsidRDefault="00077094" w:rsidP="009206D4">
      <w:r>
        <w:tab/>
        <w:t xml:space="preserve">Vienlaikus nav arī skaidrs, kā tiktu īstenota šāda tiesiska pienākumu īstenošana, jo Noteikumu projekts tam neparedz mehānismu. Savukārt, ja nomas līgumā nav paredzētas, piemēram, iznomātāja tiesības prasīt nomas līguma atcelšanu, ja nomnieks nenodrošina piekļuvi, arī nomas līgumu nebūtu iespējams izbeigt, šī noteikuma neievērošanas gadījumā. </w:t>
      </w:r>
    </w:p>
    <w:p w:rsidR="00077094" w:rsidRDefault="00077094" w:rsidP="009206D4">
      <w:r>
        <w:tab/>
        <w:t xml:space="preserve">Tāpat arī anotācijā nav vērtēts, vai jau esošais regulējums nav pietiekams publiskās pieejamības nodrošināšanai. Piemēram, tauvas joslas regulējums jau paredz katrai tiesīgajai personai tiesības to izmantot. Tāpat arī minētās teritorijas vajadzētu aizsargāt publiskās ārtelpas statusam, kas tām noteikts teritorijas plānošanas normatīvajos aktos. Šo institūtu aizsardzībai ir pieejami gan administratīvi tiesiski (sabiedriskās kārtības nodrošināšanas ietvaros), gan </w:t>
      </w:r>
      <w:r>
        <w:lastRenderedPageBreak/>
        <w:t xml:space="preserve">civiltiesiski aizsardzības mehānismi (katras personas tiesības vērsties pret tiesību aizskārumu izdarījušo personu). </w:t>
      </w:r>
    </w:p>
    <w:p w:rsidR="00077094" w:rsidRDefault="00077094" w:rsidP="009206D4">
      <w:pPr>
        <w:rPr>
          <w:u w:val="single"/>
        </w:rPr>
      </w:pPr>
      <w:r>
        <w:tab/>
        <w:t xml:space="preserve">Ievērojot minēto, </w:t>
      </w:r>
      <w:r w:rsidRPr="00077094">
        <w:rPr>
          <w:u w:val="single"/>
        </w:rPr>
        <w:t>lūdzam izvērtēt, vai Noteikumu projekta 7. punkta noteikumi nebūtu jāiekļauj nomas līgumā.</w:t>
      </w:r>
    </w:p>
    <w:p w:rsidR="00077094" w:rsidRDefault="00077094" w:rsidP="00077094">
      <w:r>
        <w:tab/>
        <w:t xml:space="preserve">4. </w:t>
      </w:r>
      <w:r w:rsidR="000C72CF">
        <w:t>Noteikumu projekta 11. punkts paredz, ka p</w:t>
      </w:r>
      <w:r w:rsidR="000C72CF" w:rsidRPr="000C72CF">
        <w:t xml:space="preserve">ašvaldība teritorijas attīstības plānošanas dokumentos var paredzēt pludmales sadalījumu dažādās zonās, kā arī noteikt tur atļauto izmantošanu, vai </w:t>
      </w:r>
      <w:r w:rsidR="000C72CF" w:rsidRPr="000C72CF">
        <w:rPr>
          <w:u w:val="single"/>
        </w:rPr>
        <w:t>regulējumam izdodot</w:t>
      </w:r>
      <w:r w:rsidR="000C72CF" w:rsidRPr="000C72CF">
        <w:t xml:space="preserve"> atsevišķus saistošos noteikumus.</w:t>
      </w:r>
    </w:p>
    <w:p w:rsidR="000C72CF" w:rsidRDefault="000C72CF" w:rsidP="00077094">
      <w:r>
        <w:tab/>
        <w:t>Nedz no Noteikumu projekta satura vai anotācijas nav skaidrs, kas minētajā tiesību normā ir domāts ar vārdiem “regulējumam izdodot atsevišķus saistošos noteikumus”. Vienlaikus nav skaidrs, vai šādu jautājumu risināšana nepārklājas ar teritorijas attīstības plānošanas regulējumu, kas cita starpā paredz sabiedrības iesaisti teritorijas attīstības plānošanā.</w:t>
      </w:r>
    </w:p>
    <w:p w:rsidR="000C72CF" w:rsidRDefault="000C72CF" w:rsidP="00077094">
      <w:pPr>
        <w:rPr>
          <w:u w:val="single"/>
        </w:rPr>
      </w:pPr>
      <w:r>
        <w:tab/>
        <w:t xml:space="preserve">Ievērojot minēto, </w:t>
      </w:r>
      <w:r w:rsidRPr="000C72CF">
        <w:rPr>
          <w:u w:val="single"/>
        </w:rPr>
        <w:t xml:space="preserve">lūdzam skaidrot Noteikumu projekta 11. punkta būtību, kā arī nepieciešamības gadījumā papildināt anotāciju par tā piemērošanas jomu un deleģējuma pašvaldībai saturu. </w:t>
      </w:r>
    </w:p>
    <w:p w:rsidR="000C72CF" w:rsidRDefault="000C72CF" w:rsidP="00077094">
      <w:r>
        <w:tab/>
        <w:t xml:space="preserve">5. Noteikumu projekta II sadaļa regulē iznomāšanas kārtību. Vēršam uzmanību, ka </w:t>
      </w:r>
      <w:r w:rsidR="00887483">
        <w:t xml:space="preserve">ar </w:t>
      </w:r>
      <w:r w:rsidR="00887483" w:rsidRPr="00887483">
        <w:t>Ministru kabineta 2016. gada 23. maija rīkojuma Nr. 303 apstiprināt</w:t>
      </w:r>
      <w:r w:rsidR="00887483">
        <w:t>s</w:t>
      </w:r>
      <w:r w:rsidR="00887483" w:rsidRPr="00887483">
        <w:t xml:space="preserve"> konceptuāl</w:t>
      </w:r>
      <w:r w:rsidR="00887483">
        <w:t>ais</w:t>
      </w:r>
      <w:r w:rsidR="00887483" w:rsidRPr="00887483">
        <w:t xml:space="preserve"> ziņojum</w:t>
      </w:r>
      <w:r w:rsidR="00887483">
        <w:t>s</w:t>
      </w:r>
      <w:r w:rsidR="00887483" w:rsidRPr="00887483">
        <w:t xml:space="preserve"> “Par publiskas personas mantas iznomāšanas kārtības uzlabošanu” (turpmāk – Konceptuālais ziņojums)</w:t>
      </w:r>
      <w:r w:rsidR="00887483">
        <w:t xml:space="preserve">. Konceptuāla ziņojumā cita starpā tika secināts, ka </w:t>
      </w:r>
      <w:r w:rsidR="00887483" w:rsidRPr="00887483">
        <w:t>atsevišķos gadījumos nomas tiesību izsol</w:t>
      </w:r>
      <w:r w:rsidR="00887483">
        <w:t>ēm</w:t>
      </w:r>
      <w:r w:rsidR="00887483" w:rsidRPr="00887483">
        <w:t xml:space="preserve"> piesakās nelabticīgi nomas tiesību pretendenti, kam pēdējo gadu laikā ir bijušas līgumattiecības ar iznomātāju un iznomātājs tās vienpusējā kārtā izbeidzis, jo nomnieks nav veicis maksājumus vai nav pildījis citus līguma nosacījumus līgumā noteiktā termiņā, vai arī</w:t>
      </w:r>
      <w:proofErr w:type="gramStart"/>
      <w:r w:rsidR="00887483" w:rsidRPr="00887483">
        <w:t xml:space="preserve"> cēlis prasību</w:t>
      </w:r>
      <w:proofErr w:type="gramEnd"/>
      <w:r w:rsidR="00887483" w:rsidRPr="00887483">
        <w:t xml:space="preserve"> tiesā par attiecīgā līguma izbeigšanu.</w:t>
      </w:r>
      <w:r w:rsidR="00887483">
        <w:t xml:space="preserve"> Tāpat arī Konceptuālajā ziņojumā secināts, ka spēkā esošais regulējums neparedz iespējas publiskai personai izvairīties no nomas līgumu slēgšanas ar šādām personām, ja tās uzvar izsolē. Līdz ar to Konceptuālais ziņojums paredzēja, ka tiks izstrādāti grozījumi Ministru kabineta noteikumos, kas regulē publiskas personas mantas iznomāšanas kārtību, lai paredzētu iespējas publiskai personai atteikties slēgt nomas līgumu ar šādiem nomniekiem. </w:t>
      </w:r>
    </w:p>
    <w:p w:rsidR="00887483" w:rsidRDefault="00887483" w:rsidP="00077094">
      <w:pPr>
        <w:rPr>
          <w:u w:val="single"/>
        </w:rPr>
      </w:pPr>
      <w:r>
        <w:tab/>
        <w:t xml:space="preserve">Ievērojot minēto, kā arī to, ka Noteikumu projekts neparedz iespējas iznomātājam neslēgt nomas līgumu ar nomas pretendentu, kas nav uzskatāms par labticīgu, </w:t>
      </w:r>
      <w:r w:rsidRPr="00887483">
        <w:rPr>
          <w:u w:val="single"/>
        </w:rPr>
        <w:t xml:space="preserve">aicinām izvērtēt nepieciešamību, </w:t>
      </w:r>
      <w:r>
        <w:rPr>
          <w:u w:val="single"/>
        </w:rPr>
        <w:t>Konceptuālajā ziņojumā paredzētos risinājumus ieviest</w:t>
      </w:r>
      <w:r w:rsidRPr="00887483">
        <w:rPr>
          <w:u w:val="single"/>
        </w:rPr>
        <w:t xml:space="preserve"> arī Noteikumu projektā.</w:t>
      </w:r>
    </w:p>
    <w:p w:rsidR="00887483" w:rsidRDefault="00887483" w:rsidP="00887483">
      <w:r>
        <w:tab/>
        <w:t>6. Noteikumu projekta 28. punkts paredz p</w:t>
      </w:r>
      <w:r w:rsidRPr="00887483">
        <w:t>irms nomas līguma noslēgšanas, pretendent</w:t>
      </w:r>
      <w:r>
        <w:t>am</w:t>
      </w:r>
      <w:r w:rsidRPr="00887483">
        <w:t xml:space="preserve"> iesnie</w:t>
      </w:r>
      <w:r>
        <w:t>gt</w:t>
      </w:r>
      <w:r w:rsidRPr="00887483">
        <w:t xml:space="preserve"> iznomātājam grafiski attēlotu iznomāto ūdenstilpes vai pludmales teritoriju un pievieno</w:t>
      </w:r>
      <w:r>
        <w:t>t</w:t>
      </w:r>
      <w:r w:rsidRPr="00887483">
        <w:t xml:space="preserve"> konkrētu darbības aprakstu, ja tas nav iesniegts iepriekš, vai, ja iznomātājs prasa </w:t>
      </w:r>
      <w:proofErr w:type="gramStart"/>
      <w:r w:rsidRPr="00887483">
        <w:t>papildus detalizāciju</w:t>
      </w:r>
      <w:proofErr w:type="gramEnd"/>
      <w:r w:rsidRPr="00887483">
        <w:t xml:space="preserve">. </w:t>
      </w:r>
      <w:r w:rsidR="00D03593">
        <w:t>Tāpat arī minētā tiesību normas paredz, ka i</w:t>
      </w:r>
      <w:r w:rsidRPr="00887483">
        <w:t>znomātās teritorijas grafisks attēls ir nomas līguma neatņemama sastāvdaļa.</w:t>
      </w:r>
    </w:p>
    <w:p w:rsidR="00D03593" w:rsidRDefault="00D03593" w:rsidP="00887483">
      <w:r>
        <w:tab/>
        <w:t xml:space="preserve">Kā izriet no Noteikumu projekta, šis grafiskais attēls var tikt pievienots pēc izsoles vai nomas tiesību konkursa noslēguma, t.i., Noteikumu projekts pieļauj situācijas, kurās izsoles vai konkursā laikā nav vispār zināms, kas ir nomas priekšmets (kas ir viena no būtiskajām nomas sastāvdaļām). Ja nav zināms nomas tiesību priekšmets, nav iespējams noteikt arī Noteikumu projekta 16. un 17. punktā minēto sākotnējo nomas maksu. </w:t>
      </w:r>
    </w:p>
    <w:p w:rsidR="00D03593" w:rsidRDefault="00D03593" w:rsidP="00887483">
      <w:r>
        <w:tab/>
        <w:t xml:space="preserve">Ievērojot minēto, </w:t>
      </w:r>
      <w:r w:rsidRPr="00D03593">
        <w:rPr>
          <w:u w:val="single"/>
        </w:rPr>
        <w:t>lūdzam izvērtēt Noteikumu projektā paredzēto iznomāšanas kārtību un to, kurā brīdī tiek identificēts nomājamais objekts, nepieciešamības gadījumā grozot Noteikumu projekta tiesību normas.</w:t>
      </w:r>
      <w:r>
        <w:t xml:space="preserve"> </w:t>
      </w:r>
    </w:p>
    <w:p w:rsidR="00D03593" w:rsidRDefault="00D03593" w:rsidP="00887483">
      <w:r>
        <w:tab/>
        <w:t xml:space="preserve">Attiecībā uz Noteikumu projekta 28. punktā minēto, ka grafiskais pielikums ir neatņemama nomas līguma sastāvdaļa, ievērojot 3. iebildumā minēto apsvērumus, lūdzam paredzēt, ka šāds noteikums tiek iekļauts nomas līgumā. </w:t>
      </w:r>
    </w:p>
    <w:p w:rsidR="00D03593" w:rsidRDefault="00D03593" w:rsidP="00887483">
      <w:r>
        <w:tab/>
        <w:t xml:space="preserve">7. Noteikumu projekta 29. punkts nosaka jautājumus, kas ir jānorāda nomas līgumā. </w:t>
      </w:r>
    </w:p>
    <w:p w:rsidR="00D03593" w:rsidRDefault="00D03593" w:rsidP="00887483">
      <w:r>
        <w:t>Ņemot vērā jau</w:t>
      </w:r>
      <w:r w:rsidR="008B1460">
        <w:t xml:space="preserve"> šajā atzinumā</w:t>
      </w:r>
      <w:r>
        <w:t xml:space="preserve"> izteiktos apsvērumu</w:t>
      </w:r>
      <w:r w:rsidR="008B1460">
        <w:t>s</w:t>
      </w:r>
      <w:r>
        <w:t>, lūdzam Noteikumu projekta 29. punktu papildināt ar šādiem nomas līgumā norādāmajiem jautājumiem: “</w:t>
      </w:r>
      <w:r w:rsidR="008B1460">
        <w:t>līdzēji, līdzēju tiesības un pienākumi, līguma izbeigšanas noteikumi.</w:t>
      </w:r>
      <w:r>
        <w:t>”</w:t>
      </w:r>
    </w:p>
    <w:p w:rsidR="008B1460" w:rsidRDefault="008B1460" w:rsidP="00887483">
      <w:r>
        <w:tab/>
        <w:t xml:space="preserve">8. Noteikumu projekta 31. punkts paredz gadījumus, kuros iznomātājs vienpusēji izbeidz nomas līgumu. Vēršam uzmanību, ka šie gadījumi neatbilst Civillikumā </w:t>
      </w:r>
      <w:proofErr w:type="gramStart"/>
      <w:r>
        <w:t xml:space="preserve">paredzētajiem vispārējiem </w:t>
      </w:r>
      <w:r>
        <w:lastRenderedPageBreak/>
        <w:t>pamatiem</w:t>
      </w:r>
      <w:proofErr w:type="gramEnd"/>
      <w:r>
        <w:t>, uz kuriem iznomātājs var prasīt nomas līguma izbeigšanu (Civillikuma 2171. pants). Civillikums paredz, ka nomas līgumā var paredzēt arī citus gadījumos, kuros iznomātājam vai nomniekam ir tiesības atkāpties no nomas līguma. Tomēr no Noteikumu projekta redakcijas neizriet, ka šie noteikumi tiks iekļauti nomas līgumā.</w:t>
      </w:r>
    </w:p>
    <w:p w:rsidR="008B1460" w:rsidRDefault="008B1460" w:rsidP="00887483">
      <w:r>
        <w:tab/>
        <w:t xml:space="preserve">Ņemot vērā jau minēto un potenciālajām problēmām, kas saistītas ar deleģējuma saturu, </w:t>
      </w:r>
      <w:r w:rsidRPr="008B1460">
        <w:rPr>
          <w:u w:val="single"/>
        </w:rPr>
        <w:t>lūdzam izvērtēt iespēju Noteikumu projekta 31. punktā paredzētos noteikumus paredzēt iekļaut nomas līgumā.</w:t>
      </w:r>
      <w:r>
        <w:t xml:space="preserve"> Ja šādi noteikumi ir iekļauti nomas līgumā, nevar rasties šaubas par to saistošo spēku nomniekam.</w:t>
      </w:r>
    </w:p>
    <w:p w:rsidR="008B1460" w:rsidRDefault="008B1460" w:rsidP="00887483">
      <w:r>
        <w:tab/>
        <w:t xml:space="preserve">9. Noteikumu projekta 37. un 38. punkts paredz </w:t>
      </w:r>
      <w:r w:rsidR="00747F33">
        <w:t xml:space="preserve">regulēt jautājumus par jau noslēgtu nomas līgumu pārskatīšanu un iznomātāja tiesībām atkāpties no tiem. Vēršam uzmanību, ka saskaņā ar civiltiesībās nostiprināto principu, ka neskartas paliek jau iegūtās tiesības (Civillikuma 3. pants), jau nodibinātu līgumisku attiecību grozīšana bez personas piekrišanas vai bez atbilstoši pielīgtām tiesībām pašā līgumā vispārējā gadījumā nav pieļaujama. Personām ir tiesiska paļāvība, ka to iegūtās tiesības netiks skartas. Tāpat arī šo attiecību grozīšana aizskar personas tiesības uz īpašumu. </w:t>
      </w:r>
    </w:p>
    <w:p w:rsidR="00747F33" w:rsidRDefault="00747F33" w:rsidP="00887483">
      <w:r>
        <w:tab/>
        <w:t xml:space="preserve">Ievērojot minēto, lai realizētu Noteikumu projekta 37. un 38. punktā paredzēto, ir jābūt atbilstošam deleģējumam, kā arī ir jāizvērtē šādu noteikumu atbilstība Latvijas Republikas Satversmei un tiesiskās paļāvības principam. Noteikumu projekta anotācijā par konkrētajām tiesību normām nav nekādas informācijas. </w:t>
      </w:r>
    </w:p>
    <w:p w:rsidR="00747F33" w:rsidRDefault="00747F33" w:rsidP="00887483">
      <w:r>
        <w:tab/>
        <w:t xml:space="preserve">Ievērojot minēto, </w:t>
      </w:r>
      <w:r w:rsidRPr="00747F33">
        <w:rPr>
          <w:u w:val="single"/>
        </w:rPr>
        <w:t>lūdzam izvērtēt Noteikumu projekta 37. un 38. punkta atbilstību Ministru kabinetam dotajam deleģējumam, Satversmei un vispārējiem tiesību principiem, nepieciešamības gadījumā grozot Noteikumu projektu vai papildinot anotāciju.</w:t>
      </w:r>
      <w:r>
        <w:t xml:space="preserve"> </w:t>
      </w:r>
    </w:p>
    <w:p w:rsidR="00747F33" w:rsidRDefault="00747F33" w:rsidP="00887483">
      <w:pPr>
        <w:rPr>
          <w:u w:val="single"/>
        </w:rPr>
      </w:pPr>
      <w:r>
        <w:tab/>
        <w:t>10. Vēršam uzmanību, ka Noteikumu projekts neparedz nomas līgumā paredzēt iznomātājam tiesības</w:t>
      </w:r>
      <w:r w:rsidR="008B369D">
        <w:t xml:space="preserve"> mainīt nomas maksu bez nomnieka piekrišanas vai atkāpties no nomas līguma, ja nomas objekts ir nepieciešams publiskas personas funkciju izpildei. Ņemot vērā, ka šādi noteikumi ir ietverti </w:t>
      </w:r>
      <w:proofErr w:type="gramStart"/>
      <w:r w:rsidR="008B369D">
        <w:t>citos normatīvajos aktos</w:t>
      </w:r>
      <w:proofErr w:type="gramEnd"/>
      <w:r w:rsidR="008B369D">
        <w:t xml:space="preserve">, kas regulē publiskas personas rīcību ar tās mantu, </w:t>
      </w:r>
      <w:r w:rsidR="008B369D" w:rsidRPr="008B369D">
        <w:rPr>
          <w:u w:val="single"/>
        </w:rPr>
        <w:t>aicinām izvērtēt nepieciešamību šādus noteikumus iekļaut Noteikumu projektā.</w:t>
      </w:r>
    </w:p>
    <w:p w:rsidR="008B369D" w:rsidRDefault="008B369D" w:rsidP="00887483">
      <w:r>
        <w:tab/>
        <w:t>11. Noteikumu projekts neregulē jautājumus par nepieciešamo un derīgo izdevumu atlīdzināšanu. Šādā situācijā</w:t>
      </w:r>
      <w:r w:rsidR="007F2E9F">
        <w:t xml:space="preserve"> nomas tiesiskajām attiecībām būtu piemērojams vispārējais Civillikuma regulējums par nepieciešamajiem, derīgajiem un greznuma izdevumiem</w:t>
      </w:r>
      <w:r w:rsidR="0041034F">
        <w:t xml:space="preserve"> (Civillikuma </w:t>
      </w:r>
      <w:proofErr w:type="gramStart"/>
      <w:r w:rsidR="0041034F">
        <w:t>863. – 869.</w:t>
      </w:r>
      <w:proofErr w:type="gramEnd"/>
      <w:r w:rsidR="0041034F">
        <w:t xml:space="preserve"> pants)</w:t>
      </w:r>
      <w:r w:rsidR="007F2E9F">
        <w:t>. Vēršam uzmanību, ka</w:t>
      </w:r>
      <w:r w:rsidR="0041034F">
        <w:t xml:space="preserve"> ar zemes īpašnieku saskaņota</w:t>
      </w:r>
      <w:r w:rsidR="007F2E9F">
        <w:t xml:space="preserve"> būvju celtniecība, kuru </w:t>
      </w:r>
      <w:r w:rsidR="0041034F">
        <w:t>Noteikumu projekts paredz pieļaut, varētu tikt atzīta par zemesgabalā veiktiem derīgiem izdevumiem. Šādā situācijā pēc nomas beigām nomnieks var prasīt šo izdevumu atlīdzināšanu tādā apmērā, kādā tā ir cēlusi zemesgabala vērtību. Civillikums pieļauj iespēju arī vienoties par atšķirīgiem noteikumiem attiecībā uz veiktajiem izdevumiem</w:t>
      </w:r>
      <w:proofErr w:type="gramStart"/>
      <w:r w:rsidR="0041034F">
        <w:t xml:space="preserve"> un</w:t>
      </w:r>
      <w:proofErr w:type="gramEnd"/>
      <w:r w:rsidR="0041034F">
        <w:t xml:space="preserve"> šie jautājumi ir pētīti, izstrādājot Konceptuālo ziņojumu. Tomēr, </w:t>
      </w:r>
      <w:proofErr w:type="gramStart"/>
      <w:r w:rsidR="0041034F">
        <w:t>lai šādi noteikumi būtu saistoši pusēm</w:t>
      </w:r>
      <w:proofErr w:type="gramEnd"/>
      <w:r w:rsidR="0041034F">
        <w:t xml:space="preserve"> tie ir jāparedz līgumā, ar kuru nodibinātas konkrētas tiesiskās attiecības. Konceptuālais ziņojums paredz jomas regulējošos normatīvajos aktos noteikt, ka nomas līgumā tiek iekļauts noteikums, ka vispārējā gadījumā nomnieka nepieciešamos un derīgos izdevumus publiska persona neatlīdzina. </w:t>
      </w:r>
    </w:p>
    <w:p w:rsidR="0041034F" w:rsidRDefault="0041034F" w:rsidP="00887483">
      <w:r>
        <w:tab/>
        <w:t xml:space="preserve">Ievērojot minēto, </w:t>
      </w:r>
      <w:r w:rsidRPr="0041034F">
        <w:rPr>
          <w:u w:val="single"/>
        </w:rPr>
        <w:t xml:space="preserve">lūdzam apsvērt, vai Konceptuālajā ziņojumā paredzētais koncepts par nepieciešamajiem un derīgajiem izdevumiem nebūtu ietverams arī Noteikumu projektā. </w:t>
      </w:r>
    </w:p>
    <w:p w:rsidR="0041034F" w:rsidRDefault="0041034F" w:rsidP="00887483">
      <w:r>
        <w:tab/>
        <w:t xml:space="preserve">12. Noteikumu projekta 39. punkts paredz, </w:t>
      </w:r>
      <w:proofErr w:type="gramStart"/>
      <w:r>
        <w:t>ka</w:t>
      </w:r>
      <w:proofErr w:type="gramEnd"/>
      <w:r>
        <w:t xml:space="preserve"> m</w:t>
      </w:r>
      <w:r w:rsidRPr="0041034F">
        <w:t xml:space="preserve">ainoties iznomātājam, tiek slēgts jauns nomas līgums ar esošo nomnieku, ja tas nav pretrunā ar </w:t>
      </w:r>
      <w:r>
        <w:t>Noteikumu projekta</w:t>
      </w:r>
      <w:r w:rsidRPr="0041034F">
        <w:t xml:space="preserve"> prasībām.</w:t>
      </w:r>
      <w:r>
        <w:t xml:space="preserve"> Ņemot vērā no Civillikuma izrietošās sekas īpašnieka vai valdītāja maiņas gadījumā (Civillikuma 2174. un 2175. pants), aicinām izvērtēt Noteikumu projekta 39. punkta redakciju, nepieciešamības gadījumā to precizējot.</w:t>
      </w:r>
    </w:p>
    <w:p w:rsidR="0041034F" w:rsidRDefault="0041034F" w:rsidP="00887483">
      <w:r>
        <w:tab/>
        <w:t xml:space="preserve">13. Noteikumu projekta anotācijas I sadaļas 2. punktā ir norādīts, ka līdz Zemes pārvaldības likuma izstrādei nebija risināts jautājums par publisko ūdeņu īpašuma un valdījuma tiesībām. Vēršam uzmanību, ka publisko ūdeņu un jūras piekrastes īpašuma tiesību jautājumu regulē Civillikuma 1104. pants, paredzot to piederību valstij. </w:t>
      </w:r>
    </w:p>
    <w:p w:rsidR="008108EF" w:rsidRDefault="008108EF" w:rsidP="00887483">
      <w:pPr>
        <w:rPr>
          <w:u w:val="single"/>
        </w:rPr>
      </w:pPr>
      <w:r>
        <w:tab/>
        <w:t xml:space="preserve">Ievērojot minēto, </w:t>
      </w:r>
      <w:r w:rsidRPr="008108EF">
        <w:rPr>
          <w:u w:val="single"/>
        </w:rPr>
        <w:t xml:space="preserve">lūdzam precizēt anotāciju, norādot, ka līdz Zemes pārvaldības likuma izstrādei nebija regulēts jautājums par publisko ūdeņu un jūras piekrastes joslas valdītāju un rīcību </w:t>
      </w:r>
      <w:r w:rsidRPr="008108EF">
        <w:rPr>
          <w:u w:val="single"/>
        </w:rPr>
        <w:lastRenderedPageBreak/>
        <w:t>ar tiem.</w:t>
      </w:r>
    </w:p>
    <w:p w:rsidR="008108EF" w:rsidRDefault="008108EF" w:rsidP="008108EF">
      <w:r>
        <w:tab/>
        <w:t xml:space="preserve">14. Lūdzam pārskatīt Noteikumu projektā ietverto regulējumu par jūras piekrastes sauszemes daļas iznomāšanu, ņemot vērā tālāk minēto informāciju: </w:t>
      </w:r>
    </w:p>
    <w:p w:rsidR="008108EF" w:rsidRDefault="008108EF" w:rsidP="008108EF">
      <w:r>
        <w:t xml:space="preserve">No Ministru kabineta noteikumu projekta "Grozījumi Ministru kabineta 2012. gada 10. aprīļa noteikumos Nr. 263 "Kadastra objekta reģistrācijas un kadastra datu aktualizācijas noteikumi"" (VSS -1215), kas 2018. gada 15. janvārī iesniegts Valsts kancelejā izskatīšanai Ministru kabineta komitejas sēdē </w:t>
      </w:r>
      <w:proofErr w:type="gramStart"/>
      <w:r>
        <w:t>(</w:t>
      </w:r>
      <w:proofErr w:type="gramEnd"/>
      <w:r>
        <w:t xml:space="preserve">turpmāk – Reģistrācijas noteikumu projekts), tika svītrotas normas par jūras piekrastes sauszemes daļas valdījuma tiesību reģistrāciju. Latvijas Pašvaldību savienība iebilda, ka atbilstoši Civillikumam jūras piekrastes sauszemes daļa piekrīt valstij tikai līdz augstākajai bangai. Saskaņošanas procesā Latvijas Pašvaldību savienība, cita starp, norādīja, ka nevarēs iznomāt pludmales teritoriju, jo Nekustamā īpašuma valsts kadastra informācijas sistēmā reģistrētās zemes vienības - pludmales joslas platums neatbilst Civillikuma un Zemes pārvaldības likuma prasībām. </w:t>
      </w:r>
    </w:p>
    <w:p w:rsidR="008108EF" w:rsidRDefault="008108EF" w:rsidP="008108EF">
      <w:pPr>
        <w:ind w:firstLine="720"/>
      </w:pPr>
      <w:r>
        <w:t>Reģistrācijas noteikumu projektam pievienotais Ministru kabineta sēdes protokollēmuma projekta 5.punkts paredz uzdevumu Vides aizsardzības un reģionālās attīstības ministrijai izstrādāt un vides aizsardzības un reģionālās attīstības ministram</w:t>
      </w:r>
      <w:proofErr w:type="gramStart"/>
      <w:r>
        <w:t xml:space="preserve"> līdz 2019. gada 1. decembrim iesniegt Ministru kabinetā tiesību aktu projektu par kārtību, kādā nosaka un aktualizē jūras krasta līniju un jūras augstākās bangas vietu</w:t>
      </w:r>
      <w:proofErr w:type="gramEnd"/>
      <w:r>
        <w:t xml:space="preserve">, kā arī datu nodošanu valsts informācijas sistēmām un to aktualizācijas biežumu. Savukārt 6. punktā dots uzdevums Tieslietu ministrijai izvērtēt nepieciešamību noteikt kārtību, kādā atbilstoši jūras krasta līnijas un jūras augstākās bangas vietas izmaiņām nosaka un aktualizē jūras piekrastes ūdeņus un jūras piekrastes sauszemes daļu un no tās izrietošās īpašuma tiesību izmaiņas, un nepieciešamības gadījumā tieslietu ministram līdz 2020. gada 1. jūnijam iesniegt grozījumus normatīvajos aktos. </w:t>
      </w:r>
    </w:p>
    <w:p w:rsidR="008108EF" w:rsidRDefault="008108EF" w:rsidP="008108EF">
      <w:pPr>
        <w:ind w:firstLine="720"/>
      </w:pPr>
      <w:r>
        <w:t xml:space="preserve">Ievērojot minēto, </w:t>
      </w:r>
      <w:r w:rsidRPr="008108EF">
        <w:rPr>
          <w:u w:val="single"/>
        </w:rPr>
        <w:t>Tieslietu ministrijas ieskatā regulējumam par jūras piekrastes sauszemes daļas iznomāšanu Noteikumu projektā ir jāparedz vēlāks spēkā stāšanās termiņš vai jārod cits risinājums.</w:t>
      </w:r>
    </w:p>
    <w:p w:rsidR="008108EF" w:rsidRDefault="008108EF" w:rsidP="008108EF">
      <w:pPr>
        <w:ind w:firstLine="720"/>
      </w:pPr>
      <w:r>
        <w:t xml:space="preserve">15. </w:t>
      </w:r>
      <w:r w:rsidRPr="008108EF">
        <w:rPr>
          <w:u w:val="single"/>
        </w:rPr>
        <w:t>Lūdzam aizstāt Noteikumu projekta 6. punktā un projekta anotācijas I sadaļas 2. punkta 9. rindkopā vārdus “statuss “ūdens objektu zeme”” ar vārdiem “statuss “valsts īpašumā uz likuma pamata””.</w:t>
      </w:r>
      <w:r>
        <w:t xml:space="preserve"> </w:t>
      </w:r>
    </w:p>
    <w:p w:rsidR="008108EF" w:rsidRDefault="008108EF" w:rsidP="008108EF">
      <w:pPr>
        <w:ind w:firstLine="720"/>
      </w:pPr>
      <w:r>
        <w:t xml:space="preserve">Informējam, ka, ieviešot Zemes pārvaldības likuma prasības, ar 2017. gada 7. aprīli Nekustamā īpašuma valsts kadastra informācijas sistēmā ieviests jauns zemes vienību statuss “valsts īpašumā uz likuma pamata”, kas saskaņā ar Zemes pārvaldības likuma 16. panta pirmo daļu var būt zemes vienībām, kas atrodas jūras piekrastes joslā un iekšzemes publiskajos ūdeņos. Vienlaicīgi ir likvidēts zemes vienību statuss “publiskie ūdeņi”. </w:t>
      </w:r>
    </w:p>
    <w:p w:rsidR="008108EF" w:rsidRDefault="008108EF" w:rsidP="008108EF">
      <w:pPr>
        <w:ind w:firstLine="720"/>
      </w:pPr>
      <w:r>
        <w:t>Papildus paskaidrojam par termina “ūdens objektu zeme”” nepiemērotību konkrētam projektam - atbilstoši Ministru kabineta 2007. gada 21. augustā noteikumu Nr.562 “Noteikumi par zemes lietošanas veidu klasifikācijas kārtību un to noteikšanas kritērijiem” pielikumam “Zemes lietošanas veidu klasifikators” ar terminu “ūdens objektu zeme” saprot zemes lietošanas kategoriju, bet atbilstoši Ministru kabineta 2006. gada 20. jūnijā noteikumu Nr. 496 “Nekustamā īpašuma lietošanas mērķu klasifikācija un nekustamā īpašuma lietošanas mērķu noteikšanas un maiņas kārtība” 1. pielikumam “Nekustamā īpašuma lietošanas mērķu klasifikācija” - saprot nekustamā īpašuma lietošanas mērķa grupu.</w:t>
      </w:r>
    </w:p>
    <w:p w:rsidR="00732437" w:rsidRDefault="00732437" w:rsidP="008108EF">
      <w:pPr>
        <w:ind w:firstLine="720"/>
      </w:pPr>
      <w:r>
        <w:t>16. Noteikumu projekta 19. punkts paredz: “</w:t>
      </w:r>
      <w:r w:rsidRPr="00732437">
        <w:t>Ja iznomātājs, lai iegūtu iespējami detalizētu un izdevīgu ūdenstilpes vai pludmales izmantošanas piedāvājumu, rīko nomas tiesību konkursu. Lēmumā apstiprina konkursa nolikumu un vērtēšanas komisiju vismaz trīs locekļu sastāvā, no kuriem vismaz viens ir pašvaldības pārstāvis.</w:t>
      </w:r>
      <w:r>
        <w:t>”</w:t>
      </w:r>
    </w:p>
    <w:p w:rsidR="00732437" w:rsidRDefault="00732437" w:rsidP="008108EF">
      <w:pPr>
        <w:ind w:firstLine="720"/>
      </w:pPr>
      <w:r>
        <w:t xml:space="preserve">Vēršam uzmanību, ka nav skaidrs, ko paredz minētās tiesību normas pirmais teikums. Savukārt normas otrais teikums jautājumā par to, ka vērtēšanas komisijā ir vismaz viens pašvaldības pārstāvis, ir neskaidrs attiecībā uz gadījumiem, kad pašvaldība ir iznomātājs. T.i., vai pašvaldība teorētiski var izveidot komisiju, kurā ir tikai viens tās pārstāvis un būtībā lēmumu par iznomāšanu pieņem, piemēram, privātpersonas. </w:t>
      </w:r>
    </w:p>
    <w:p w:rsidR="00732437" w:rsidRDefault="00732437" w:rsidP="008108EF">
      <w:pPr>
        <w:ind w:firstLine="720"/>
        <w:rPr>
          <w:u w:val="single"/>
        </w:rPr>
      </w:pPr>
      <w:r>
        <w:t xml:space="preserve">Ievērojot, minēto, </w:t>
      </w:r>
      <w:r w:rsidRPr="00732437">
        <w:rPr>
          <w:u w:val="single"/>
        </w:rPr>
        <w:t xml:space="preserve">lūdzam skaidrot Noteikumu projekta 19. punkta būtību un nozīmi, </w:t>
      </w:r>
      <w:r w:rsidRPr="00732437">
        <w:rPr>
          <w:u w:val="single"/>
        </w:rPr>
        <w:lastRenderedPageBreak/>
        <w:t>nepieciešamības gadījumā precizējot minēto tiesību normu vai papildinot anotāciju.</w:t>
      </w:r>
    </w:p>
    <w:p w:rsidR="00732437" w:rsidRDefault="00732437" w:rsidP="008108EF">
      <w:pPr>
        <w:ind w:firstLine="720"/>
      </w:pPr>
      <w:r>
        <w:t>17. Noteikumu projekta 30. punkts paredz, ka i</w:t>
      </w:r>
      <w:r w:rsidRPr="00732437">
        <w:t xml:space="preserve">znomātājs noslēgto nomas līgumu 10 darbdienu laikā pēc nomas līguma parakstīšanas publicē savā tīmekļvietnē. </w:t>
      </w:r>
      <w:r>
        <w:t>No minētās tiesību normas nav skaidrs, vai publicēts tiek pats līgums, vai arī tikai informācija par noslēgto līgumu. Vēršam uzmanību, ka noslēgtais nomas līgums parasti saturēs personas sensitīvos datus</w:t>
      </w:r>
      <w:r w:rsidR="00872234">
        <w:t xml:space="preserve"> (piemēram, personas kodu, deklarēto dzīvesvietu)</w:t>
      </w:r>
      <w:r>
        <w:t>, kas ir aizsargājami, un paši par sevi nav nepieciešami</w:t>
      </w:r>
      <w:r w:rsidR="00872234">
        <w:t>, lai nodrošinātu informācijas atklātību par publiskas personas iznomāto mantu.</w:t>
      </w:r>
    </w:p>
    <w:p w:rsidR="00872234" w:rsidRDefault="00872234" w:rsidP="008108EF">
      <w:pPr>
        <w:ind w:firstLine="720"/>
      </w:pPr>
      <w:r>
        <w:t xml:space="preserve">Ievērojot minēto, </w:t>
      </w:r>
      <w:r w:rsidRPr="00872234">
        <w:rPr>
          <w:u w:val="single"/>
        </w:rPr>
        <w:t>lūdzam izvērtēt Noteikumu projekta 30. punkta redakciju, nepieciešamības gadījumā to precizējot.</w:t>
      </w:r>
      <w:r>
        <w:t xml:space="preserve"> </w:t>
      </w:r>
    </w:p>
    <w:p w:rsidR="000C72CF" w:rsidRDefault="008108EF" w:rsidP="00077094">
      <w:r>
        <w:tab/>
      </w:r>
    </w:p>
    <w:p w:rsidR="008108EF" w:rsidRDefault="008108EF" w:rsidP="00077094">
      <w:r>
        <w:tab/>
      </w:r>
      <w:r w:rsidR="00F0318D">
        <w:t>Papildus Tieslietu ministrija izsaka šādus priekšlikumus:</w:t>
      </w:r>
    </w:p>
    <w:p w:rsidR="00F0318D" w:rsidRDefault="00F0318D" w:rsidP="00F0318D">
      <w:r>
        <w:tab/>
        <w:t xml:space="preserve">1. Ierosinām projekta 14., 26. un 27. punkta regulējumu attiecināt ne tikai uz ūdenstilpei pieguļošās zemes vienības īpašnieku, bet arī uz ūdenstilpei pieguļošās zemes vienības tiesisko valdītāju, jo daudzas zemes vienības joprojām atrodas tiesiskajā valdījumā, nevis īpašumā. </w:t>
      </w:r>
    </w:p>
    <w:p w:rsidR="00F0318D" w:rsidRDefault="00F0318D" w:rsidP="00F0318D">
      <w:pPr>
        <w:ind w:firstLine="720"/>
      </w:pPr>
      <w:r>
        <w:t>2. Ierosinām pārskatīt un precizēt projektā un projekta anotācijas I. sadaļas 2. punktā lietotās iekšējās atsauces. Piemēram, projekta 8. punktā ir dota atsauce uz projekta 6. punktā minētajiem ūdenstilpnes vai pludmales izmantošanas veidiem, bet noprotams, ka atsaucei būtu jābūt uz Noteikumu projekta 7. punktu.</w:t>
      </w:r>
    </w:p>
    <w:p w:rsidR="00A061E8" w:rsidRDefault="00F0318D" w:rsidP="00F0318D">
      <w:pPr>
        <w:ind w:firstLine="720"/>
      </w:pPr>
      <w:r>
        <w:t>3. Skaidrības nodrošināšanai ierosinām projekta 7. punktā ievaddaļā papildināt, ka apakšpunktos ir minēti ūdenstilpes vai pludmales izmantošanas veidi, kā minēts projekta 8. punktā.</w:t>
      </w:r>
    </w:p>
    <w:p w:rsidR="00F0318D" w:rsidRPr="00F0318D" w:rsidRDefault="00F0318D" w:rsidP="00F0318D">
      <w:pPr>
        <w:ind w:firstLine="720"/>
      </w:pPr>
    </w:p>
    <w:p w:rsidR="00A061E8" w:rsidRPr="00D07F0D" w:rsidRDefault="00A061E8" w:rsidP="00A061E8">
      <w:pPr>
        <w:tabs>
          <w:tab w:val="left" w:pos="851"/>
        </w:tabs>
        <w:ind w:firstLine="720"/>
        <w:rPr>
          <w:szCs w:val="26"/>
        </w:rPr>
      </w:pPr>
    </w:p>
    <w:p w:rsidR="00A061E8" w:rsidRPr="00D07F0D" w:rsidRDefault="00A061E8" w:rsidP="00A061E8">
      <w:pPr>
        <w:ind w:right="-285"/>
        <w:rPr>
          <w:szCs w:val="26"/>
        </w:rPr>
      </w:pPr>
      <w:r w:rsidRPr="00D07F0D">
        <w:rPr>
          <w:szCs w:val="26"/>
        </w:rPr>
        <w:t>Valsts sekretāra vietniece</w:t>
      </w:r>
    </w:p>
    <w:p w:rsidR="00A061E8" w:rsidRPr="00D07F0D" w:rsidRDefault="00A061E8" w:rsidP="00A061E8">
      <w:pPr>
        <w:pStyle w:val="Bezatstarpm"/>
        <w:tabs>
          <w:tab w:val="right" w:pos="9072"/>
        </w:tabs>
        <w:rPr>
          <w:szCs w:val="26"/>
        </w:rPr>
      </w:pPr>
      <w:r w:rsidRPr="00D07F0D">
        <w:rPr>
          <w:szCs w:val="26"/>
        </w:rPr>
        <w:t>tiesību politikas jautājumos</w:t>
      </w:r>
      <w:r w:rsidRPr="00D07F0D">
        <w:rPr>
          <w:szCs w:val="26"/>
        </w:rPr>
        <w:tab/>
        <w:t>L.</w:t>
      </w:r>
      <w:r w:rsidR="00D07F0D">
        <w:rPr>
          <w:szCs w:val="26"/>
        </w:rPr>
        <w:t> </w:t>
      </w:r>
      <w:proofErr w:type="spellStart"/>
      <w:r w:rsidRPr="00D07F0D">
        <w:rPr>
          <w:szCs w:val="26"/>
        </w:rPr>
        <w:t>Medin</w:t>
      </w:r>
      <w:r w:rsidR="006223E4" w:rsidRPr="00D07F0D">
        <w:rPr>
          <w:szCs w:val="26"/>
        </w:rPr>
        <w:t>a</w:t>
      </w:r>
      <w:proofErr w:type="spellEnd"/>
    </w:p>
    <w:p w:rsidR="00A061E8" w:rsidRPr="00934CB6" w:rsidRDefault="00A061E8" w:rsidP="00A061E8">
      <w:pPr>
        <w:pStyle w:val="Bezatstarpm"/>
        <w:tabs>
          <w:tab w:val="left" w:pos="7675"/>
        </w:tabs>
        <w:rPr>
          <w:szCs w:val="24"/>
        </w:rPr>
      </w:pPr>
      <w:bookmarkStart w:id="7" w:name="OLE_LINK4"/>
      <w:bookmarkStart w:id="8" w:name="OLE_LINK3"/>
    </w:p>
    <w:p w:rsidR="00F7158A" w:rsidRDefault="00F7158A" w:rsidP="00F7158A">
      <w:pPr>
        <w:pStyle w:val="Bezatstarpm"/>
        <w:tabs>
          <w:tab w:val="left" w:pos="7675"/>
        </w:tabs>
        <w:rPr>
          <w:sz w:val="20"/>
          <w:szCs w:val="20"/>
        </w:rPr>
      </w:pPr>
    </w:p>
    <w:p w:rsidR="00F7158A" w:rsidRPr="00F7158A" w:rsidRDefault="00F7158A" w:rsidP="00F7158A">
      <w:pPr>
        <w:sectPr w:rsidR="00F7158A" w:rsidRPr="00F7158A" w:rsidSect="00A34ACB">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pPr>
    </w:p>
    <w:p w:rsidR="00A061E8" w:rsidRDefault="00F0318D" w:rsidP="00F7158A">
      <w:pPr>
        <w:pStyle w:val="Bezatstarpm"/>
        <w:tabs>
          <w:tab w:val="left" w:pos="7675"/>
        </w:tabs>
        <w:rPr>
          <w:sz w:val="20"/>
          <w:szCs w:val="20"/>
        </w:rPr>
      </w:pPr>
      <w:r>
        <w:rPr>
          <w:sz w:val="20"/>
          <w:szCs w:val="20"/>
        </w:rPr>
        <w:t>07.02.2018</w:t>
      </w:r>
      <w:r w:rsidR="00A061E8">
        <w:rPr>
          <w:sz w:val="20"/>
          <w:szCs w:val="20"/>
        </w:rPr>
        <w:t xml:space="preserve"> </w:t>
      </w:r>
      <w:r>
        <w:rPr>
          <w:sz w:val="20"/>
          <w:szCs w:val="20"/>
        </w:rPr>
        <w:t>16:17</w:t>
      </w:r>
    </w:p>
    <w:p w:rsidR="00A061E8" w:rsidRPr="00934CB6" w:rsidRDefault="006F1F0E" w:rsidP="00F7158A">
      <w:pPr>
        <w:pStyle w:val="Bezatstarpm"/>
        <w:tabs>
          <w:tab w:val="left" w:pos="7675"/>
        </w:tabs>
        <w:rPr>
          <w:sz w:val="20"/>
          <w:szCs w:val="20"/>
        </w:rPr>
      </w:pPr>
      <w:r>
        <w:rPr>
          <w:sz w:val="20"/>
          <w:szCs w:val="20"/>
        </w:rPr>
        <w:t>2</w:t>
      </w:r>
      <w:r w:rsidR="00536CCD">
        <w:rPr>
          <w:sz w:val="20"/>
          <w:szCs w:val="20"/>
        </w:rPr>
        <w:t>758</w:t>
      </w:r>
    </w:p>
    <w:p w:rsidR="00F7158A" w:rsidRPr="00F7158A" w:rsidRDefault="00A061E8" w:rsidP="00F7158A">
      <w:pPr>
        <w:pStyle w:val="Bezatstarpm"/>
        <w:tabs>
          <w:tab w:val="left" w:pos="7675"/>
        </w:tabs>
        <w:jc w:val="left"/>
        <w:rPr>
          <w:sz w:val="20"/>
          <w:szCs w:val="20"/>
        </w:rPr>
      </w:pPr>
      <w:r>
        <w:rPr>
          <w:sz w:val="20"/>
          <w:szCs w:val="20"/>
        </w:rPr>
        <w:t>Toms Dreika</w:t>
      </w:r>
      <w:r w:rsidR="00F7158A">
        <w:rPr>
          <w:sz w:val="20"/>
          <w:szCs w:val="20"/>
        </w:rPr>
        <w:tab/>
      </w:r>
    </w:p>
    <w:p w:rsidR="00A061E8" w:rsidRPr="00934CB6" w:rsidRDefault="00A061E8" w:rsidP="00F7158A">
      <w:pPr>
        <w:pStyle w:val="Bezatstarpm"/>
        <w:rPr>
          <w:sz w:val="20"/>
          <w:szCs w:val="20"/>
        </w:rPr>
      </w:pPr>
      <w:r w:rsidRPr="00934CB6">
        <w:rPr>
          <w:sz w:val="20"/>
          <w:szCs w:val="20"/>
        </w:rPr>
        <w:t>Civiltiesību departamenta</w:t>
      </w:r>
    </w:p>
    <w:p w:rsidR="00A061E8" w:rsidRPr="00934CB6" w:rsidRDefault="00A061E8" w:rsidP="00F7158A">
      <w:pPr>
        <w:pStyle w:val="Bezatstarpm"/>
        <w:rPr>
          <w:sz w:val="20"/>
          <w:szCs w:val="20"/>
        </w:rPr>
      </w:pPr>
      <w:r w:rsidRPr="00934CB6">
        <w:rPr>
          <w:sz w:val="20"/>
          <w:szCs w:val="20"/>
        </w:rPr>
        <w:t>Vispārējo ci</w:t>
      </w:r>
      <w:r>
        <w:rPr>
          <w:sz w:val="20"/>
          <w:szCs w:val="20"/>
        </w:rPr>
        <w:t>viltiesību nodaļas juris</w:t>
      </w:r>
      <w:r w:rsidR="00D07F0D">
        <w:rPr>
          <w:sz w:val="20"/>
          <w:szCs w:val="20"/>
        </w:rPr>
        <w:t>ts</w:t>
      </w:r>
    </w:p>
    <w:bookmarkEnd w:id="7"/>
    <w:bookmarkEnd w:id="8"/>
    <w:p w:rsidR="00A061E8" w:rsidRDefault="00A061E8" w:rsidP="00F7158A">
      <w:pPr>
        <w:pStyle w:val="Bezatstarpm"/>
        <w:rPr>
          <w:rStyle w:val="Hipersaite"/>
          <w:sz w:val="20"/>
          <w:szCs w:val="20"/>
        </w:rPr>
      </w:pPr>
      <w:r>
        <w:rPr>
          <w:sz w:val="20"/>
          <w:szCs w:val="20"/>
        </w:rPr>
        <w:t>67046107</w:t>
      </w:r>
      <w:r w:rsidRPr="00934CB6">
        <w:rPr>
          <w:sz w:val="20"/>
          <w:szCs w:val="20"/>
        </w:rPr>
        <w:t xml:space="preserve">, </w:t>
      </w:r>
      <w:hyperlink r:id="rId13" w:history="1">
        <w:r w:rsidR="00D07F0D" w:rsidRPr="008D083A">
          <w:rPr>
            <w:rStyle w:val="Hipersaite"/>
            <w:sz w:val="20"/>
            <w:szCs w:val="20"/>
          </w:rPr>
          <w:t>Toms.Dreika@tm.gov.lv</w:t>
        </w:r>
      </w:hyperlink>
    </w:p>
    <w:p w:rsidR="00A061E8" w:rsidRDefault="00A061E8" w:rsidP="00F7158A">
      <w:pPr>
        <w:pStyle w:val="Bezatstarpm"/>
        <w:rPr>
          <w:sz w:val="20"/>
          <w:szCs w:val="20"/>
        </w:rPr>
      </w:pPr>
    </w:p>
    <w:p w:rsidR="0049146C" w:rsidRDefault="006F1F0E" w:rsidP="00F7158A">
      <w:pPr>
        <w:rPr>
          <w:sz w:val="20"/>
          <w:szCs w:val="20"/>
        </w:rPr>
      </w:pPr>
      <w:r>
        <w:rPr>
          <w:sz w:val="20"/>
          <w:szCs w:val="20"/>
        </w:rPr>
        <w:t>Daina Ūdre</w:t>
      </w:r>
    </w:p>
    <w:p w:rsidR="006F1F0E" w:rsidRDefault="006F1F0E" w:rsidP="00F7158A">
      <w:pPr>
        <w:rPr>
          <w:sz w:val="20"/>
          <w:szCs w:val="20"/>
        </w:rPr>
      </w:pPr>
      <w:r>
        <w:rPr>
          <w:sz w:val="20"/>
          <w:szCs w:val="20"/>
        </w:rPr>
        <w:t>Valsts zemes dienesta</w:t>
      </w:r>
    </w:p>
    <w:p w:rsidR="006F1F0E" w:rsidRDefault="006F1F0E" w:rsidP="00F7158A">
      <w:pPr>
        <w:rPr>
          <w:sz w:val="20"/>
          <w:szCs w:val="20"/>
        </w:rPr>
      </w:pPr>
      <w:r>
        <w:rPr>
          <w:sz w:val="20"/>
          <w:szCs w:val="20"/>
        </w:rPr>
        <w:t>Kadastra departamenta</w:t>
      </w:r>
    </w:p>
    <w:p w:rsidR="006F1F0E" w:rsidRDefault="006F1F0E" w:rsidP="00F7158A">
      <w:pPr>
        <w:rPr>
          <w:sz w:val="20"/>
          <w:szCs w:val="20"/>
        </w:rPr>
      </w:pPr>
      <w:r>
        <w:rPr>
          <w:sz w:val="20"/>
          <w:szCs w:val="20"/>
        </w:rPr>
        <w:t>Kadastra metodikas daļas vadītāja</w:t>
      </w:r>
    </w:p>
    <w:p w:rsidR="006F1F0E" w:rsidRDefault="006F1F0E" w:rsidP="00F7158A">
      <w:pPr>
        <w:rPr>
          <w:sz w:val="20"/>
          <w:szCs w:val="20"/>
        </w:rPr>
      </w:pPr>
      <w:r>
        <w:rPr>
          <w:sz w:val="20"/>
          <w:szCs w:val="20"/>
        </w:rPr>
        <w:t xml:space="preserve">67038680, </w:t>
      </w:r>
      <w:hyperlink r:id="rId14" w:history="1">
        <w:r w:rsidRPr="00BD5B13">
          <w:rPr>
            <w:rStyle w:val="Hipersaite"/>
            <w:sz w:val="20"/>
            <w:szCs w:val="20"/>
          </w:rPr>
          <w:t>Daina.Udre@vzd.gov.lv</w:t>
        </w:r>
      </w:hyperlink>
      <w:r>
        <w:rPr>
          <w:sz w:val="20"/>
          <w:szCs w:val="20"/>
        </w:rPr>
        <w:t xml:space="preserve"> </w:t>
      </w:r>
    </w:p>
    <w:p w:rsidR="006F1F0E" w:rsidRDefault="006F1F0E" w:rsidP="00F7158A">
      <w:pPr>
        <w:rPr>
          <w:sz w:val="20"/>
          <w:szCs w:val="20"/>
        </w:rPr>
      </w:pPr>
    </w:p>
    <w:p w:rsidR="006F1F0E" w:rsidRDefault="006F1F0E" w:rsidP="00F7158A">
      <w:pPr>
        <w:rPr>
          <w:sz w:val="20"/>
          <w:szCs w:val="20"/>
        </w:rPr>
      </w:pPr>
      <w:r>
        <w:rPr>
          <w:sz w:val="20"/>
          <w:szCs w:val="20"/>
        </w:rPr>
        <w:t>Daiga Ozola</w:t>
      </w:r>
    </w:p>
    <w:p w:rsidR="006F1F0E" w:rsidRDefault="006F1F0E" w:rsidP="006F1F0E">
      <w:pPr>
        <w:rPr>
          <w:sz w:val="20"/>
          <w:szCs w:val="20"/>
        </w:rPr>
      </w:pPr>
      <w:r>
        <w:rPr>
          <w:sz w:val="20"/>
          <w:szCs w:val="20"/>
        </w:rPr>
        <w:t>Valsts zemes dienesta</w:t>
      </w:r>
    </w:p>
    <w:p w:rsidR="006F1F0E" w:rsidRDefault="006F1F0E" w:rsidP="006F1F0E">
      <w:pPr>
        <w:rPr>
          <w:sz w:val="20"/>
          <w:szCs w:val="20"/>
        </w:rPr>
      </w:pPr>
      <w:r>
        <w:rPr>
          <w:sz w:val="20"/>
          <w:szCs w:val="20"/>
        </w:rPr>
        <w:t>Kadastra departamenta</w:t>
      </w:r>
    </w:p>
    <w:p w:rsidR="00700A36" w:rsidRDefault="006F1F0E" w:rsidP="00700A36">
      <w:pPr>
        <w:rPr>
          <w:sz w:val="20"/>
          <w:szCs w:val="20"/>
        </w:rPr>
      </w:pPr>
      <w:r>
        <w:rPr>
          <w:sz w:val="20"/>
          <w:szCs w:val="20"/>
        </w:rPr>
        <w:t>Kadastra pārraudzības daļas</w:t>
      </w:r>
    </w:p>
    <w:p w:rsidR="006F1F0E" w:rsidRDefault="006F1F0E" w:rsidP="00700A36">
      <w:pPr>
        <w:rPr>
          <w:sz w:val="20"/>
          <w:szCs w:val="20"/>
        </w:rPr>
      </w:pPr>
      <w:r>
        <w:rPr>
          <w:sz w:val="20"/>
          <w:szCs w:val="20"/>
        </w:rPr>
        <w:t>Vecākā metodikas eksperte</w:t>
      </w:r>
    </w:p>
    <w:p w:rsidR="006F1F0E" w:rsidRDefault="006F1F0E" w:rsidP="00700A36">
      <w:pPr>
        <w:rPr>
          <w:sz w:val="20"/>
          <w:szCs w:val="20"/>
        </w:rPr>
      </w:pPr>
      <w:r>
        <w:rPr>
          <w:sz w:val="20"/>
          <w:szCs w:val="20"/>
        </w:rPr>
        <w:t xml:space="preserve">67038631, </w:t>
      </w:r>
      <w:hyperlink r:id="rId15" w:history="1">
        <w:r w:rsidRPr="00BD5B13">
          <w:rPr>
            <w:rStyle w:val="Hipersaite"/>
            <w:sz w:val="20"/>
            <w:szCs w:val="20"/>
          </w:rPr>
          <w:t>Daiga.Ozola@vzd.gov.lv</w:t>
        </w:r>
      </w:hyperlink>
      <w:r>
        <w:rPr>
          <w:sz w:val="20"/>
          <w:szCs w:val="20"/>
        </w:rPr>
        <w:t xml:space="preserve"> </w:t>
      </w:r>
    </w:p>
    <w:p w:rsidR="006F1F0E" w:rsidRDefault="006F1F0E" w:rsidP="00700A36">
      <w:pPr>
        <w:rPr>
          <w:sz w:val="20"/>
          <w:szCs w:val="20"/>
        </w:rPr>
      </w:pPr>
    </w:p>
    <w:p w:rsidR="006F1F0E" w:rsidRDefault="006F1F0E" w:rsidP="00700A36">
      <w:pPr>
        <w:rPr>
          <w:sz w:val="20"/>
          <w:szCs w:val="20"/>
        </w:rPr>
      </w:pPr>
      <w:r>
        <w:rPr>
          <w:sz w:val="20"/>
          <w:szCs w:val="20"/>
        </w:rPr>
        <w:t>Santa Bindere</w:t>
      </w:r>
    </w:p>
    <w:p w:rsidR="006F1F0E" w:rsidRDefault="006F1F0E" w:rsidP="006F1F0E">
      <w:pPr>
        <w:rPr>
          <w:sz w:val="20"/>
          <w:szCs w:val="20"/>
        </w:rPr>
      </w:pPr>
      <w:r>
        <w:rPr>
          <w:sz w:val="20"/>
          <w:szCs w:val="20"/>
        </w:rPr>
        <w:t>Valsts zemes dienesta</w:t>
      </w:r>
    </w:p>
    <w:p w:rsidR="006F1F0E" w:rsidRDefault="006F1F0E" w:rsidP="00700A36">
      <w:pPr>
        <w:rPr>
          <w:sz w:val="20"/>
          <w:szCs w:val="20"/>
        </w:rPr>
      </w:pPr>
      <w:r>
        <w:rPr>
          <w:sz w:val="20"/>
          <w:szCs w:val="20"/>
        </w:rPr>
        <w:t>Nekustamā īpašuma vērtēšanas departamenta</w:t>
      </w:r>
    </w:p>
    <w:p w:rsidR="006F1F0E" w:rsidRDefault="006F1F0E" w:rsidP="00700A36">
      <w:pPr>
        <w:rPr>
          <w:sz w:val="20"/>
          <w:szCs w:val="20"/>
        </w:rPr>
      </w:pPr>
      <w:r>
        <w:rPr>
          <w:sz w:val="20"/>
          <w:szCs w:val="20"/>
        </w:rPr>
        <w:t>Vērtību bāzes daļas vadītāja</w:t>
      </w:r>
    </w:p>
    <w:p w:rsidR="006F1F0E" w:rsidRDefault="006F1F0E" w:rsidP="00700A36">
      <w:pPr>
        <w:rPr>
          <w:sz w:val="20"/>
          <w:szCs w:val="20"/>
        </w:rPr>
      </w:pPr>
      <w:r>
        <w:rPr>
          <w:sz w:val="20"/>
          <w:szCs w:val="20"/>
        </w:rPr>
        <w:t xml:space="preserve">67038651, </w:t>
      </w:r>
      <w:hyperlink r:id="rId16" w:history="1">
        <w:r w:rsidRPr="00BD5B13">
          <w:rPr>
            <w:rStyle w:val="Hipersaite"/>
            <w:sz w:val="20"/>
            <w:szCs w:val="20"/>
          </w:rPr>
          <w:t>Santa.Bindere@vzd.gov.lv</w:t>
        </w:r>
      </w:hyperlink>
      <w:r>
        <w:rPr>
          <w:sz w:val="20"/>
          <w:szCs w:val="20"/>
        </w:rPr>
        <w:t xml:space="preserve"> </w:t>
      </w:r>
    </w:p>
    <w:p w:rsidR="006F1F0E" w:rsidRDefault="006F1F0E" w:rsidP="00700A36">
      <w:pPr>
        <w:rPr>
          <w:sz w:val="20"/>
          <w:szCs w:val="20"/>
        </w:rPr>
      </w:pPr>
    </w:p>
    <w:p w:rsidR="00536CCD" w:rsidRDefault="00536CCD" w:rsidP="00700A36">
      <w:pPr>
        <w:rPr>
          <w:sz w:val="20"/>
          <w:szCs w:val="20"/>
        </w:rPr>
      </w:pPr>
    </w:p>
    <w:p w:rsidR="00536CCD" w:rsidRDefault="00536CCD" w:rsidP="00700A36">
      <w:pPr>
        <w:rPr>
          <w:sz w:val="20"/>
          <w:szCs w:val="20"/>
        </w:rPr>
      </w:pPr>
    </w:p>
    <w:p w:rsidR="00536CCD" w:rsidRPr="00700A36" w:rsidRDefault="00536CCD" w:rsidP="00700A36">
      <w:pPr>
        <w:rPr>
          <w:sz w:val="20"/>
          <w:szCs w:val="20"/>
        </w:rPr>
      </w:pPr>
    </w:p>
    <w:p w:rsidR="00700A36" w:rsidRDefault="0049146C" w:rsidP="00700A36">
      <w:pPr>
        <w:rPr>
          <w:sz w:val="20"/>
          <w:szCs w:val="20"/>
        </w:rPr>
      </w:pPr>
      <w:r>
        <w:rPr>
          <w:sz w:val="20"/>
          <w:szCs w:val="20"/>
        </w:rPr>
        <w:t>Kristīne Paegle</w:t>
      </w:r>
    </w:p>
    <w:p w:rsidR="0049146C" w:rsidRPr="00700A36" w:rsidRDefault="0049146C" w:rsidP="00700A36">
      <w:pPr>
        <w:rPr>
          <w:sz w:val="20"/>
          <w:szCs w:val="20"/>
        </w:rPr>
      </w:pPr>
      <w:r>
        <w:rPr>
          <w:sz w:val="20"/>
          <w:szCs w:val="20"/>
        </w:rPr>
        <w:t>Valsts zemes dienesta</w:t>
      </w:r>
    </w:p>
    <w:p w:rsidR="00700A36" w:rsidRPr="00700A36" w:rsidRDefault="00700A36" w:rsidP="00700A36">
      <w:pPr>
        <w:rPr>
          <w:sz w:val="20"/>
          <w:szCs w:val="20"/>
        </w:rPr>
      </w:pPr>
      <w:r w:rsidRPr="00700A36">
        <w:rPr>
          <w:sz w:val="20"/>
          <w:szCs w:val="20"/>
        </w:rPr>
        <w:t>Juridiskā departamenta</w:t>
      </w:r>
    </w:p>
    <w:p w:rsidR="00700A36" w:rsidRPr="00700A36" w:rsidRDefault="00700A36" w:rsidP="00700A36">
      <w:pPr>
        <w:rPr>
          <w:sz w:val="20"/>
          <w:szCs w:val="20"/>
        </w:rPr>
      </w:pPr>
      <w:r w:rsidRPr="00700A36">
        <w:rPr>
          <w:sz w:val="20"/>
          <w:szCs w:val="20"/>
        </w:rPr>
        <w:t>Tiesību aktu uzraudzības daļa</w:t>
      </w:r>
      <w:r w:rsidR="0049146C">
        <w:rPr>
          <w:sz w:val="20"/>
          <w:szCs w:val="20"/>
        </w:rPr>
        <w:t>s juriste</w:t>
      </w:r>
    </w:p>
    <w:p w:rsidR="00700A36" w:rsidRPr="00700A36" w:rsidRDefault="00700A36" w:rsidP="00700A36">
      <w:pPr>
        <w:rPr>
          <w:sz w:val="20"/>
          <w:szCs w:val="20"/>
        </w:rPr>
      </w:pPr>
      <w:r w:rsidRPr="00700A36">
        <w:rPr>
          <w:sz w:val="20"/>
          <w:szCs w:val="20"/>
        </w:rPr>
        <w:t>67038689</w:t>
      </w:r>
      <w:r w:rsidR="0049146C">
        <w:rPr>
          <w:sz w:val="20"/>
          <w:szCs w:val="20"/>
        </w:rPr>
        <w:t xml:space="preserve">, </w:t>
      </w:r>
      <w:hyperlink r:id="rId17" w:history="1">
        <w:r w:rsidR="0049146C" w:rsidRPr="00D9252D">
          <w:rPr>
            <w:rStyle w:val="Hipersaite"/>
            <w:sz w:val="20"/>
            <w:szCs w:val="20"/>
          </w:rPr>
          <w:t>Kristine.Paegle@vzd.gov.lv</w:t>
        </w:r>
      </w:hyperlink>
      <w:r w:rsidR="0049146C">
        <w:rPr>
          <w:sz w:val="20"/>
          <w:szCs w:val="20"/>
        </w:rPr>
        <w:t xml:space="preserve"> </w:t>
      </w:r>
    </w:p>
    <w:p w:rsidR="006223E4" w:rsidRPr="006223E4" w:rsidRDefault="006223E4" w:rsidP="00700A36">
      <w:pPr>
        <w:rPr>
          <w:sz w:val="20"/>
          <w:szCs w:val="20"/>
        </w:rPr>
      </w:pPr>
    </w:p>
    <w:p w:rsidR="00830970" w:rsidRPr="0087450D" w:rsidRDefault="00830970" w:rsidP="007B3740"/>
    <w:sectPr w:rsidR="00830970" w:rsidRPr="0087450D" w:rsidSect="00F7158A">
      <w:type w:val="continuous"/>
      <w:pgSz w:w="11920" w:h="16840"/>
      <w:pgMar w:top="1134" w:right="851" w:bottom="1134" w:left="1701" w:header="709" w:footer="709" w:gutter="0"/>
      <w:cols w:num="2" w:space="720"/>
      <w:titlePg/>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2437" w:rsidRDefault="00732437">
      <w:r>
        <w:separator/>
      </w:r>
    </w:p>
  </w:endnote>
  <w:endnote w:type="continuationSeparator" w:id="0">
    <w:p w:rsidR="00732437" w:rsidRDefault="00732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437" w:rsidRPr="006F1F0E" w:rsidRDefault="00732437" w:rsidP="006F1F0E">
    <w:r w:rsidRPr="002703E8">
      <w:rPr>
        <w:sz w:val="20"/>
        <w:szCs w:val="20"/>
      </w:rPr>
      <w:t>TMAtz_</w:t>
    </w:r>
    <w:r>
      <w:rPr>
        <w:sz w:val="20"/>
        <w:szCs w:val="20"/>
      </w:rPr>
      <w:t>070218</w:t>
    </w:r>
    <w:r w:rsidRPr="002703E8">
      <w:rPr>
        <w:sz w:val="20"/>
        <w:szCs w:val="20"/>
      </w:rPr>
      <w:t>_VSS-</w:t>
    </w:r>
    <w:r>
      <w:rPr>
        <w:sz w:val="20"/>
        <w:szCs w:val="20"/>
      </w:rPr>
      <w:t>46</w:t>
    </w:r>
    <w:r w:rsidRPr="002703E8">
      <w:rPr>
        <w:sz w:val="20"/>
        <w:szCs w:val="20"/>
      </w:rPr>
      <w:t>_</w:t>
    </w:r>
    <w:r>
      <w:rPr>
        <w:sz w:val="20"/>
        <w:szCs w:val="20"/>
      </w:rPr>
      <w:t>VARAM</w:t>
    </w:r>
    <w:r w:rsidRPr="002703E8">
      <w:rPr>
        <w:sz w:val="20"/>
        <w:szCs w:val="20"/>
      </w:rPr>
      <w:t xml:space="preserve">; Atzinums par Ministru kabineta </w:t>
    </w:r>
    <w:r>
      <w:rPr>
        <w:sz w:val="20"/>
        <w:szCs w:val="20"/>
      </w:rPr>
      <w:t>noteikumu</w:t>
    </w:r>
    <w:r w:rsidRPr="002703E8">
      <w:rPr>
        <w:sz w:val="20"/>
        <w:szCs w:val="20"/>
      </w:rPr>
      <w:t xml:space="preserve"> projektu </w:t>
    </w:r>
    <w:r w:rsidRPr="006F1F0E">
      <w:rPr>
        <w:bCs/>
        <w:sz w:val="20"/>
        <w:szCs w:val="20"/>
      </w:rPr>
      <w:t>“Noteikumi par publisko ūdeņu nomu”</w:t>
    </w:r>
    <w:r>
      <w:rPr>
        <w:bCs/>
        <w:sz w:val="20"/>
        <w:szCs w:val="20"/>
      </w:rPr>
      <w:t xml:space="preserve"> </w:t>
    </w:r>
    <w:r w:rsidRPr="002703E8">
      <w:rPr>
        <w:bCs/>
        <w:sz w:val="20"/>
        <w:szCs w:val="20"/>
      </w:rPr>
      <w:t xml:space="preserve">un </w:t>
    </w:r>
    <w:r w:rsidRPr="002703E8">
      <w:rPr>
        <w:sz w:val="20"/>
        <w:szCs w:val="20"/>
      </w:rPr>
      <w:t>sākotnējās ietekmes novērtējuma ziņojumu (anotāciju)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437" w:rsidRDefault="00732437" w:rsidP="00216CEA">
    <w:r w:rsidRPr="002703E8">
      <w:rPr>
        <w:sz w:val="20"/>
        <w:szCs w:val="20"/>
      </w:rPr>
      <w:t>TMAtz_</w:t>
    </w:r>
    <w:r>
      <w:rPr>
        <w:sz w:val="20"/>
        <w:szCs w:val="20"/>
      </w:rPr>
      <w:t>070218</w:t>
    </w:r>
    <w:r w:rsidRPr="002703E8">
      <w:rPr>
        <w:sz w:val="20"/>
        <w:szCs w:val="20"/>
      </w:rPr>
      <w:t>_VSS-</w:t>
    </w:r>
    <w:r>
      <w:rPr>
        <w:sz w:val="20"/>
        <w:szCs w:val="20"/>
      </w:rPr>
      <w:t>46</w:t>
    </w:r>
    <w:r w:rsidRPr="002703E8">
      <w:rPr>
        <w:sz w:val="20"/>
        <w:szCs w:val="20"/>
      </w:rPr>
      <w:t>_</w:t>
    </w:r>
    <w:r>
      <w:rPr>
        <w:sz w:val="20"/>
        <w:szCs w:val="20"/>
      </w:rPr>
      <w:t>VARAM</w:t>
    </w:r>
    <w:r w:rsidRPr="002703E8">
      <w:rPr>
        <w:sz w:val="20"/>
        <w:szCs w:val="20"/>
      </w:rPr>
      <w:t xml:space="preserve">; Atzinums par Ministru kabineta </w:t>
    </w:r>
    <w:r>
      <w:rPr>
        <w:sz w:val="20"/>
        <w:szCs w:val="20"/>
      </w:rPr>
      <w:t>noteikumu</w:t>
    </w:r>
    <w:r w:rsidRPr="002703E8">
      <w:rPr>
        <w:sz w:val="20"/>
        <w:szCs w:val="20"/>
      </w:rPr>
      <w:t xml:space="preserve"> projektu </w:t>
    </w:r>
    <w:r w:rsidRPr="006F1F0E">
      <w:rPr>
        <w:bCs/>
        <w:sz w:val="20"/>
        <w:szCs w:val="20"/>
      </w:rPr>
      <w:t>“Noteikumi par publisko ūdeņu nomu”</w:t>
    </w:r>
    <w:r>
      <w:rPr>
        <w:bCs/>
        <w:sz w:val="20"/>
        <w:szCs w:val="20"/>
      </w:rPr>
      <w:t xml:space="preserve"> </w:t>
    </w:r>
    <w:r w:rsidRPr="002703E8">
      <w:rPr>
        <w:bCs/>
        <w:sz w:val="20"/>
        <w:szCs w:val="20"/>
      </w:rPr>
      <w:t xml:space="preserve">un </w:t>
    </w:r>
    <w:r w:rsidRPr="002703E8">
      <w:rPr>
        <w:sz w:val="20"/>
        <w:szCs w:val="20"/>
      </w:rPr>
      <w:t>sākotnējās ietekmes novērtējuma ziņojumu (anotāciju)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2437" w:rsidRDefault="00732437">
      <w:r>
        <w:separator/>
      </w:r>
    </w:p>
  </w:footnote>
  <w:footnote w:type="continuationSeparator" w:id="0">
    <w:p w:rsidR="00732437" w:rsidRDefault="00732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847357"/>
      <w:docPartObj>
        <w:docPartGallery w:val="Page Numbers (Top of Page)"/>
        <w:docPartUnique/>
      </w:docPartObj>
    </w:sdtPr>
    <w:sdtEndPr/>
    <w:sdtContent>
      <w:p w:rsidR="00732437" w:rsidRDefault="00732437">
        <w:pPr>
          <w:pStyle w:val="Galvene"/>
          <w:jc w:val="center"/>
        </w:pPr>
        <w:r>
          <w:fldChar w:fldCharType="begin"/>
        </w:r>
        <w:r>
          <w:instrText>PAGE   \* MERGEFORMAT</w:instrText>
        </w:r>
        <w:r>
          <w:fldChar w:fldCharType="separate"/>
        </w:r>
        <w:r w:rsidR="00FA5848">
          <w:rPr>
            <w:noProof/>
          </w:rPr>
          <w:t>6</w:t>
        </w:r>
        <w:r>
          <w:fldChar w:fldCharType="end"/>
        </w:r>
      </w:p>
    </w:sdtContent>
  </w:sdt>
  <w:p w:rsidR="00732437" w:rsidRDefault="0073243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437" w:rsidRDefault="00732437" w:rsidP="00A34ACB">
    <w:pPr>
      <w:pStyle w:val="Galvene"/>
    </w:pPr>
  </w:p>
  <w:p w:rsidR="00732437" w:rsidRDefault="00732437" w:rsidP="00A34ACB">
    <w:pPr>
      <w:pStyle w:val="Galvene"/>
    </w:pPr>
    <w:r>
      <w:rPr>
        <w:noProof/>
        <w:lang w:eastAsia="lv-LV"/>
      </w:rPr>
      <w:drawing>
        <wp:anchor distT="0" distB="0" distL="114300" distR="114300" simplePos="0" relativeHeight="251660288" behindDoc="1" locked="0" layoutInCell="1" allowOverlap="1">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2437" w:rsidRDefault="00732437" w:rsidP="00A34ACB">
    <w:pPr>
      <w:pStyle w:val="Galvene"/>
    </w:pPr>
  </w:p>
  <w:p w:rsidR="00732437" w:rsidRDefault="00732437" w:rsidP="00A34ACB">
    <w:pPr>
      <w:pStyle w:val="Galvene"/>
    </w:pPr>
  </w:p>
  <w:p w:rsidR="00732437" w:rsidRDefault="00732437" w:rsidP="00A34ACB">
    <w:pPr>
      <w:pStyle w:val="Galvene"/>
    </w:pPr>
  </w:p>
  <w:p w:rsidR="00732437" w:rsidRDefault="00732437" w:rsidP="00A34ACB">
    <w:pPr>
      <w:pStyle w:val="Galvene"/>
    </w:pPr>
  </w:p>
  <w:p w:rsidR="00732437" w:rsidRDefault="00732437" w:rsidP="00A34ACB">
    <w:pPr>
      <w:pStyle w:val="Galvene"/>
    </w:pPr>
  </w:p>
  <w:p w:rsidR="00732437" w:rsidRDefault="00732437" w:rsidP="00A34ACB">
    <w:pPr>
      <w:pStyle w:val="Galvene"/>
    </w:pPr>
  </w:p>
  <w:p w:rsidR="00732437" w:rsidRDefault="00732437" w:rsidP="00A34ACB">
    <w:pPr>
      <w:pStyle w:val="Galvene"/>
    </w:pPr>
  </w:p>
  <w:p w:rsidR="00732437" w:rsidRDefault="00732437" w:rsidP="00A34ACB">
    <w:pPr>
      <w:pStyle w:val="Galvene"/>
    </w:pPr>
  </w:p>
  <w:p w:rsidR="00732437" w:rsidRPr="00815277" w:rsidRDefault="00732437" w:rsidP="00A34ACB">
    <w:pPr>
      <w:pStyle w:val="Galvene"/>
    </w:pPr>
    <w:r>
      <w:rPr>
        <w:noProof/>
        <w:lang w:eastAsia="lv-LV"/>
      </w:rPr>
      <mc:AlternateContent>
        <mc:Choice Requires="wps">
          <w:drawing>
            <wp:anchor distT="0" distB="0" distL="114300" distR="114300" simplePos="0" relativeHeight="251658240"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437" w:rsidRPr="006C6018" w:rsidRDefault="00732437"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00732437" w:rsidRPr="006C6018" w:rsidRDefault="00732437"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Pr="006C6018">
                            <w:rPr>
                              <w:rFonts w:eastAsia="Times New Roman"/>
                              <w:sz w:val="17"/>
                              <w:szCs w:val="17"/>
                            </w:rPr>
                            <w:t>tm.kanceleja@tm.gov.lv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filled="f" stroked="f">
              <v:textbox inset="0,0,0,0">
                <w:txbxContent>
                  <w:p w:rsidR="00732437" w:rsidRPr="006C6018" w:rsidRDefault="00732437"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00732437" w:rsidRPr="006C6018" w:rsidRDefault="00732437"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Pr="006C6018">
                      <w:rPr>
                        <w:rFonts w:eastAsia="Times New Roman"/>
                        <w:sz w:val="17"/>
                        <w:szCs w:val="17"/>
                      </w:rPr>
                      <w:t>tm.kanceleja@tm.gov.lv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6192"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E9B1A" id="Group 41" o:spid="_x0000_s1026" style="position:absolute;margin-left:145.7pt;margin-top:149.85pt;width:346.25pt;height:.1pt;z-index:-25166028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732437" w:rsidRPr="00C836FF" w:rsidRDefault="00732437" w:rsidP="00AB4E8A">
    <w:pPr>
      <w:jc w:val="center"/>
      <w:rPr>
        <w:szCs w:val="24"/>
      </w:rPr>
    </w:pPr>
    <w:r w:rsidRPr="00C836FF">
      <w:rPr>
        <w:szCs w:val="24"/>
      </w:rPr>
      <w:t>Rīgā</w:t>
    </w:r>
  </w:p>
  <w:p w:rsidR="00732437" w:rsidRPr="00C836FF" w:rsidRDefault="00732437" w:rsidP="00AB4E8A">
    <w:pPr>
      <w:jc w:val="center"/>
      <w:rPr>
        <w:szCs w:val="24"/>
      </w:rPr>
    </w:pPr>
  </w:p>
  <w:p w:rsidR="00732437" w:rsidRPr="00C836FF" w:rsidRDefault="00732437" w:rsidP="00AB4E8A">
    <w:pPr>
      <w:tabs>
        <w:tab w:val="center" w:pos="4320"/>
        <w:tab w:val="right" w:pos="8640"/>
      </w:tabs>
      <w:rPr>
        <w:szCs w:val="24"/>
      </w:rPr>
    </w:pPr>
    <w:r w:rsidRPr="00C836FF">
      <w:rPr>
        <w:szCs w:val="24"/>
      </w:rPr>
      <w:t>________________ Nr._________________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0302A7"/>
    <w:multiLevelType w:val="hybridMultilevel"/>
    <w:tmpl w:val="2F0AFCF6"/>
    <w:lvl w:ilvl="0" w:tplc="AD32D5E4">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12" w15:restartNumberingAfterBreak="0">
    <w:nsid w:val="2D3635B0"/>
    <w:multiLevelType w:val="hybridMultilevel"/>
    <w:tmpl w:val="8D3A58A0"/>
    <w:lvl w:ilvl="0" w:tplc="6248C4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2285A0D"/>
    <w:multiLevelType w:val="hybridMultilevel"/>
    <w:tmpl w:val="4FE2F1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797B76"/>
    <w:multiLevelType w:val="hybridMultilevel"/>
    <w:tmpl w:val="CB7A7BA2"/>
    <w:lvl w:ilvl="0" w:tplc="A574D62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15" w15:restartNumberingAfterBreak="0">
    <w:nsid w:val="5FB32CC5"/>
    <w:multiLevelType w:val="hybridMultilevel"/>
    <w:tmpl w:val="E7C29524"/>
    <w:lvl w:ilvl="0" w:tplc="00644D3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1AA4D1B"/>
    <w:multiLevelType w:val="hybridMultilevel"/>
    <w:tmpl w:val="0B30AFF8"/>
    <w:lvl w:ilvl="0" w:tplc="BA0AA42E">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17" w15:restartNumberingAfterBreak="0">
    <w:nsid w:val="769F78AD"/>
    <w:multiLevelType w:val="hybridMultilevel"/>
    <w:tmpl w:val="4E4E85D6"/>
    <w:lvl w:ilvl="0" w:tplc="C65A0940">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5"/>
  </w:num>
  <w:num w:numId="14">
    <w:abstractNumId w:val="16"/>
  </w:num>
  <w:num w:numId="15">
    <w:abstractNumId w:val="17"/>
  </w:num>
  <w:num w:numId="16">
    <w:abstractNumId w:val="11"/>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501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90F"/>
    <w:rsid w:val="00006384"/>
    <w:rsid w:val="00011290"/>
    <w:rsid w:val="00030349"/>
    <w:rsid w:val="000509A5"/>
    <w:rsid w:val="000542E6"/>
    <w:rsid w:val="000549C4"/>
    <w:rsid w:val="00065CE9"/>
    <w:rsid w:val="000661B8"/>
    <w:rsid w:val="00077094"/>
    <w:rsid w:val="00091ABD"/>
    <w:rsid w:val="000C72CF"/>
    <w:rsid w:val="000D7D8D"/>
    <w:rsid w:val="000E4F46"/>
    <w:rsid w:val="000E7F03"/>
    <w:rsid w:val="00104714"/>
    <w:rsid w:val="00116DC0"/>
    <w:rsid w:val="00124173"/>
    <w:rsid w:val="00134BAA"/>
    <w:rsid w:val="00141F20"/>
    <w:rsid w:val="00162FCF"/>
    <w:rsid w:val="0017327B"/>
    <w:rsid w:val="001777C0"/>
    <w:rsid w:val="00194908"/>
    <w:rsid w:val="00194E73"/>
    <w:rsid w:val="001A2398"/>
    <w:rsid w:val="001E7D91"/>
    <w:rsid w:val="00216CEA"/>
    <w:rsid w:val="00220773"/>
    <w:rsid w:val="00262761"/>
    <w:rsid w:val="00275B9E"/>
    <w:rsid w:val="00291EC2"/>
    <w:rsid w:val="002B3077"/>
    <w:rsid w:val="002D74C2"/>
    <w:rsid w:val="002E1474"/>
    <w:rsid w:val="002E3D3C"/>
    <w:rsid w:val="002F668A"/>
    <w:rsid w:val="003137B7"/>
    <w:rsid w:val="0031460D"/>
    <w:rsid w:val="00314A8E"/>
    <w:rsid w:val="00335032"/>
    <w:rsid w:val="00337B2E"/>
    <w:rsid w:val="003C1831"/>
    <w:rsid w:val="0041034F"/>
    <w:rsid w:val="0049146C"/>
    <w:rsid w:val="00493308"/>
    <w:rsid w:val="0051456F"/>
    <w:rsid w:val="00535564"/>
    <w:rsid w:val="00536CCD"/>
    <w:rsid w:val="00553F10"/>
    <w:rsid w:val="00592F85"/>
    <w:rsid w:val="005E672B"/>
    <w:rsid w:val="006131F9"/>
    <w:rsid w:val="006223E4"/>
    <w:rsid w:val="00663C3A"/>
    <w:rsid w:val="006A3BFC"/>
    <w:rsid w:val="006A7027"/>
    <w:rsid w:val="006C1639"/>
    <w:rsid w:val="006C6018"/>
    <w:rsid w:val="006D433A"/>
    <w:rsid w:val="006F1F0E"/>
    <w:rsid w:val="00700A36"/>
    <w:rsid w:val="007153C7"/>
    <w:rsid w:val="00723104"/>
    <w:rsid w:val="00724680"/>
    <w:rsid w:val="00726E06"/>
    <w:rsid w:val="00732437"/>
    <w:rsid w:val="00747CCB"/>
    <w:rsid w:val="00747F33"/>
    <w:rsid w:val="007704BD"/>
    <w:rsid w:val="007B3740"/>
    <w:rsid w:val="007B3BA5"/>
    <w:rsid w:val="007B48EC"/>
    <w:rsid w:val="007B7399"/>
    <w:rsid w:val="007E0D0E"/>
    <w:rsid w:val="007E4D1F"/>
    <w:rsid w:val="007F0F2A"/>
    <w:rsid w:val="007F2E9F"/>
    <w:rsid w:val="008056DE"/>
    <w:rsid w:val="00805BDF"/>
    <w:rsid w:val="008108EF"/>
    <w:rsid w:val="0081367A"/>
    <w:rsid w:val="00815277"/>
    <w:rsid w:val="00816499"/>
    <w:rsid w:val="00830970"/>
    <w:rsid w:val="00842DDE"/>
    <w:rsid w:val="0085244B"/>
    <w:rsid w:val="00863276"/>
    <w:rsid w:val="00872234"/>
    <w:rsid w:val="0087450D"/>
    <w:rsid w:val="00876C21"/>
    <w:rsid w:val="00883533"/>
    <w:rsid w:val="00887483"/>
    <w:rsid w:val="008A679D"/>
    <w:rsid w:val="008B1460"/>
    <w:rsid w:val="008B369D"/>
    <w:rsid w:val="008E323C"/>
    <w:rsid w:val="008E3CED"/>
    <w:rsid w:val="0091582E"/>
    <w:rsid w:val="009206D4"/>
    <w:rsid w:val="00941067"/>
    <w:rsid w:val="009537F3"/>
    <w:rsid w:val="00954D5A"/>
    <w:rsid w:val="0096342D"/>
    <w:rsid w:val="00971004"/>
    <w:rsid w:val="009D6B6A"/>
    <w:rsid w:val="00A061E8"/>
    <w:rsid w:val="00A12291"/>
    <w:rsid w:val="00A34ACB"/>
    <w:rsid w:val="00A75E21"/>
    <w:rsid w:val="00A962FE"/>
    <w:rsid w:val="00AB160F"/>
    <w:rsid w:val="00AB4E8A"/>
    <w:rsid w:val="00AC270F"/>
    <w:rsid w:val="00AE54E6"/>
    <w:rsid w:val="00AF10A5"/>
    <w:rsid w:val="00B9146D"/>
    <w:rsid w:val="00BA79B7"/>
    <w:rsid w:val="00BB087F"/>
    <w:rsid w:val="00BD16B7"/>
    <w:rsid w:val="00BE6E5B"/>
    <w:rsid w:val="00C04896"/>
    <w:rsid w:val="00C255D9"/>
    <w:rsid w:val="00C47F57"/>
    <w:rsid w:val="00C5174F"/>
    <w:rsid w:val="00C82BAA"/>
    <w:rsid w:val="00C836FF"/>
    <w:rsid w:val="00CA1A65"/>
    <w:rsid w:val="00CC1C1C"/>
    <w:rsid w:val="00CE48F8"/>
    <w:rsid w:val="00CF0967"/>
    <w:rsid w:val="00D03593"/>
    <w:rsid w:val="00D05FF0"/>
    <w:rsid w:val="00D07F0D"/>
    <w:rsid w:val="00D21FA6"/>
    <w:rsid w:val="00D55B4B"/>
    <w:rsid w:val="00E365CE"/>
    <w:rsid w:val="00E40434"/>
    <w:rsid w:val="00E44743"/>
    <w:rsid w:val="00E66534"/>
    <w:rsid w:val="00E80F42"/>
    <w:rsid w:val="00EB34CD"/>
    <w:rsid w:val="00ED7C8A"/>
    <w:rsid w:val="00F0318D"/>
    <w:rsid w:val="00F032FB"/>
    <w:rsid w:val="00F60586"/>
    <w:rsid w:val="00F7158A"/>
    <w:rsid w:val="00FA5848"/>
    <w:rsid w:val="00FD3D00"/>
    <w:rsid w:val="00FE545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466AE3F3"/>
  <w15:docId w15:val="{D629541E-A1CC-42C8-8912-F5512777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paragraph" w:styleId="Sarakstarindkopa">
    <w:name w:val="List Paragraph"/>
    <w:basedOn w:val="Parasts"/>
    <w:qFormat/>
    <w:rsid w:val="00A061E8"/>
    <w:pPr>
      <w:widowControl/>
      <w:suppressAutoHyphens/>
      <w:ind w:left="720"/>
      <w:contextualSpacing/>
      <w:jc w:val="left"/>
    </w:pPr>
    <w:rPr>
      <w:rFonts w:eastAsia="Times New Roman"/>
      <w:szCs w:val="24"/>
      <w:lang w:eastAsia="zh-CN"/>
    </w:rPr>
  </w:style>
  <w:style w:type="paragraph" w:styleId="Vresteksts">
    <w:name w:val="footnote text"/>
    <w:basedOn w:val="Parasts"/>
    <w:link w:val="VrestekstsRakstz"/>
    <w:uiPriority w:val="99"/>
    <w:semiHidden/>
    <w:unhideWhenUsed/>
    <w:rsid w:val="00A061E8"/>
    <w:rPr>
      <w:sz w:val="20"/>
      <w:szCs w:val="20"/>
    </w:rPr>
  </w:style>
  <w:style w:type="character" w:customStyle="1" w:styleId="VrestekstsRakstz">
    <w:name w:val="Vēres teksts Rakstz."/>
    <w:basedOn w:val="Noklusjumarindkopasfonts"/>
    <w:link w:val="Vresteksts"/>
    <w:uiPriority w:val="99"/>
    <w:semiHidden/>
    <w:rsid w:val="00A061E8"/>
    <w:rPr>
      <w:rFonts w:ascii="Times New Roman" w:hAnsi="Times New Roman"/>
      <w:lang w:eastAsia="en-US"/>
    </w:rPr>
  </w:style>
  <w:style w:type="character" w:styleId="Vresatsauce">
    <w:name w:val="footnote reference"/>
    <w:basedOn w:val="Noklusjumarindkopasfonts"/>
    <w:uiPriority w:val="99"/>
    <w:semiHidden/>
    <w:unhideWhenUsed/>
    <w:rsid w:val="00A061E8"/>
    <w:rPr>
      <w:vertAlign w:val="superscript"/>
    </w:rPr>
  </w:style>
  <w:style w:type="character" w:styleId="Neatrisintapieminana">
    <w:name w:val="Unresolved Mention"/>
    <w:basedOn w:val="Noklusjumarindkopasfonts"/>
    <w:uiPriority w:val="99"/>
    <w:semiHidden/>
    <w:unhideWhenUsed/>
    <w:rsid w:val="00D07F0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259434">
      <w:bodyDiv w:val="1"/>
      <w:marLeft w:val="0"/>
      <w:marRight w:val="0"/>
      <w:marTop w:val="0"/>
      <w:marBottom w:val="0"/>
      <w:divBdr>
        <w:top w:val="none" w:sz="0" w:space="0" w:color="auto"/>
        <w:left w:val="none" w:sz="0" w:space="0" w:color="auto"/>
        <w:bottom w:val="none" w:sz="0" w:space="0" w:color="auto"/>
        <w:right w:val="none" w:sz="0" w:space="0" w:color="auto"/>
      </w:divBdr>
    </w:div>
    <w:div w:id="631177795">
      <w:bodyDiv w:val="1"/>
      <w:marLeft w:val="0"/>
      <w:marRight w:val="0"/>
      <w:marTop w:val="0"/>
      <w:marBottom w:val="0"/>
      <w:divBdr>
        <w:top w:val="none" w:sz="0" w:space="0" w:color="auto"/>
        <w:left w:val="none" w:sz="0" w:space="0" w:color="auto"/>
        <w:bottom w:val="none" w:sz="0" w:space="0" w:color="auto"/>
        <w:right w:val="none" w:sz="0" w:space="0" w:color="auto"/>
      </w:divBdr>
    </w:div>
    <w:div w:id="837424204">
      <w:bodyDiv w:val="1"/>
      <w:marLeft w:val="0"/>
      <w:marRight w:val="0"/>
      <w:marTop w:val="0"/>
      <w:marBottom w:val="0"/>
      <w:divBdr>
        <w:top w:val="none" w:sz="0" w:space="0" w:color="auto"/>
        <w:left w:val="none" w:sz="0" w:space="0" w:color="auto"/>
        <w:bottom w:val="none" w:sz="0" w:space="0" w:color="auto"/>
        <w:right w:val="none" w:sz="0" w:space="0" w:color="auto"/>
      </w:divBdr>
    </w:div>
    <w:div w:id="1024551233">
      <w:bodyDiv w:val="1"/>
      <w:marLeft w:val="0"/>
      <w:marRight w:val="0"/>
      <w:marTop w:val="0"/>
      <w:marBottom w:val="0"/>
      <w:divBdr>
        <w:top w:val="none" w:sz="0" w:space="0" w:color="auto"/>
        <w:left w:val="none" w:sz="0" w:space="0" w:color="auto"/>
        <w:bottom w:val="none" w:sz="0" w:space="0" w:color="auto"/>
        <w:right w:val="none" w:sz="0" w:space="0" w:color="auto"/>
      </w:divBdr>
    </w:div>
    <w:div w:id="1532495854">
      <w:bodyDiv w:val="1"/>
      <w:marLeft w:val="0"/>
      <w:marRight w:val="0"/>
      <w:marTop w:val="0"/>
      <w:marBottom w:val="0"/>
      <w:divBdr>
        <w:top w:val="none" w:sz="0" w:space="0" w:color="auto"/>
        <w:left w:val="none" w:sz="0" w:space="0" w:color="auto"/>
        <w:bottom w:val="none" w:sz="0" w:space="0" w:color="auto"/>
        <w:right w:val="none" w:sz="0" w:space="0" w:color="auto"/>
      </w:divBdr>
    </w:div>
    <w:div w:id="1666009127">
      <w:bodyDiv w:val="1"/>
      <w:marLeft w:val="0"/>
      <w:marRight w:val="0"/>
      <w:marTop w:val="0"/>
      <w:marBottom w:val="0"/>
      <w:divBdr>
        <w:top w:val="none" w:sz="0" w:space="0" w:color="auto"/>
        <w:left w:val="none" w:sz="0" w:space="0" w:color="auto"/>
        <w:bottom w:val="none" w:sz="0" w:space="0" w:color="auto"/>
        <w:right w:val="none" w:sz="0" w:space="0" w:color="auto"/>
      </w:divBdr>
      <w:divsChild>
        <w:div w:id="593561419">
          <w:marLeft w:val="0"/>
          <w:marRight w:val="0"/>
          <w:marTop w:val="0"/>
          <w:marBottom w:val="0"/>
          <w:divBdr>
            <w:top w:val="none" w:sz="0" w:space="0" w:color="auto"/>
            <w:left w:val="none" w:sz="0" w:space="0" w:color="auto"/>
            <w:bottom w:val="none" w:sz="0" w:space="0" w:color="auto"/>
            <w:right w:val="none" w:sz="0" w:space="0" w:color="auto"/>
          </w:divBdr>
          <w:divsChild>
            <w:div w:id="2019579817">
              <w:marLeft w:val="0"/>
              <w:marRight w:val="0"/>
              <w:marTop w:val="0"/>
              <w:marBottom w:val="0"/>
              <w:divBdr>
                <w:top w:val="none" w:sz="0" w:space="0" w:color="auto"/>
                <w:left w:val="none" w:sz="0" w:space="0" w:color="auto"/>
                <w:bottom w:val="none" w:sz="0" w:space="0" w:color="auto"/>
                <w:right w:val="none" w:sz="0" w:space="0" w:color="auto"/>
              </w:divBdr>
              <w:divsChild>
                <w:div w:id="617487422">
                  <w:marLeft w:val="0"/>
                  <w:marRight w:val="0"/>
                  <w:marTop w:val="0"/>
                  <w:marBottom w:val="0"/>
                  <w:divBdr>
                    <w:top w:val="none" w:sz="0" w:space="0" w:color="auto"/>
                    <w:left w:val="none" w:sz="0" w:space="0" w:color="auto"/>
                    <w:bottom w:val="none" w:sz="0" w:space="0" w:color="auto"/>
                    <w:right w:val="none" w:sz="0" w:space="0" w:color="auto"/>
                  </w:divBdr>
                  <w:divsChild>
                    <w:div w:id="919216321">
                      <w:marLeft w:val="0"/>
                      <w:marRight w:val="0"/>
                      <w:marTop w:val="0"/>
                      <w:marBottom w:val="0"/>
                      <w:divBdr>
                        <w:top w:val="none" w:sz="0" w:space="0" w:color="auto"/>
                        <w:left w:val="none" w:sz="0" w:space="0" w:color="auto"/>
                        <w:bottom w:val="none" w:sz="0" w:space="0" w:color="auto"/>
                        <w:right w:val="none" w:sz="0" w:space="0" w:color="auto"/>
                      </w:divBdr>
                      <w:divsChild>
                        <w:div w:id="2012560370">
                          <w:marLeft w:val="0"/>
                          <w:marRight w:val="0"/>
                          <w:marTop w:val="0"/>
                          <w:marBottom w:val="0"/>
                          <w:divBdr>
                            <w:top w:val="none" w:sz="0" w:space="0" w:color="auto"/>
                            <w:left w:val="none" w:sz="0" w:space="0" w:color="auto"/>
                            <w:bottom w:val="none" w:sz="0" w:space="0" w:color="auto"/>
                            <w:right w:val="none" w:sz="0" w:space="0" w:color="auto"/>
                          </w:divBdr>
                          <w:divsChild>
                            <w:div w:id="20568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288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ms.Dreika@tm.gov.lv"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Kristine.Paegle@vzd.gov.lv" TargetMode="External"/><Relationship Id="rId2" Type="http://schemas.openxmlformats.org/officeDocument/2006/relationships/customXml" Target="../customXml/item1.xml"/><Relationship Id="rId16" Type="http://schemas.openxmlformats.org/officeDocument/2006/relationships/hyperlink" Target="mailto:Santa.Bindere@vzd.gov.lv"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Daiga.Ozola@vzd.gov.lv"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Daina.Udre@vzd.gov.lv"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E35F1-84E8-4FDA-A78B-897AF7232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13984</Words>
  <Characters>7971</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21912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Belaka.Gorska</dc:creator>
  <cp:lastModifiedBy>Agnese Stabulniece</cp:lastModifiedBy>
  <cp:revision>3</cp:revision>
  <cp:lastPrinted>2018-02-07T14:33:00Z</cp:lastPrinted>
  <dcterms:created xsi:type="dcterms:W3CDTF">2018-02-13T07:28:00Z</dcterms:created>
  <dcterms:modified xsi:type="dcterms:W3CDTF">2018-02-13T07:30:00Z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