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būtiskus grozījumus vairākos Ministru kabineta 28.08.2018. noteikumu Nr.555 “Veselības aprūpes pakalpojumu organizēšanas un samaksas kārtība” punktos un pielikumos, vienlaikus anotācijā netiek sniegts pietiekams, detalizēts un strukturēts šajos noteikumos paredzēto grozījumu pamatojums, nav atbalstāma šāda noteikumu projekta tālāka virzība. </w:t>
            </w:r>
            <w:r w:rsidR="00000000" w:rsidRPr="00000000" w:rsidDel="00000000">
              <w:rPr>
                <w:u w:val="single"/>
                <w:rtl w:val="0"/>
              </w:rPr>
              <w:t xml:space="preserve">Norādām, ka anotācijā sniedzams detalizēts skaidrojums par katra paredzētā grozījumu būtību, lai objektīvi izvērtētu to pamatotību un skaidri atspoguļotu paredzētās izmaiņas pret spēkā esošo kārtību.</w:t>
            </w:r>
            <w:r w:rsidR="00000000" w:rsidRPr="00000000" w:rsidDel="00000000">
              <w:rPr>
                <w:rtl w:val="0"/>
              </w:rPr>
              <w:t xml:space="preserve"> Līdz ar to precizējama anotācija, sniedzot izvērstu pamatojumu par visiem noteikumu projektā ietvertajiem grozījumiem, tajā skaitā skaidrojot katra grozījuma nepieciešamību, būtību, ietekmi un paredzamo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jo nav saprotams, kā tajā norādītā pozīcija “Izmaiņas, kas saistītas ar profilu un pacientu pārvirzīšanu uz citu iestādi” korelē ar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3.sadaļas 6.punkta 5.apakšpunktam finansējums 7 852 091 </w:t>
            </w:r>
            <w:r w:rsidR="00000000" w:rsidRPr="00000000" w:rsidDel="00000000">
              <w:rPr>
                <w:i w:val="1"/>
                <w:rtl w:val="0"/>
              </w:rPr>
              <w:t xml:space="preserve">euro </w:t>
            </w:r>
            <w:r w:rsidR="00000000" w:rsidRPr="00000000" w:rsidDel="00000000">
              <w:rPr>
                <w:rtl w:val="0"/>
              </w:rPr>
              <w:t xml:space="preserve">apmērā paredzēts 2027. un 2028.gadam, bet atbilstoši anotācijas 3.sadaļas 6.punkta 1.,2.,3.,4.,6.apakšpunktam finansējums paredzēts 2027.gadam un turpmāk ik gadu, precizējams anotācijas 3.sadaļā norādītais kopējais nepieciešamā finansējuma apmērs noteikumu projektā paredzēto pasākumu īstenošanai 2029.gadam un turpmāk ik gadu. Attiecīgi precizējams anotācijas norādītais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minēts, ka Veselības ministrija, lai nodrošinātu noteikumu projektā paredzēto pasākumu īstenošanu, iesniegs priekšlikumus 2027.gadam apropriācijas pārdalei un izmaiņām valsts pamatbudžeta bāzes izdevumos 2028.-2031.gadam. Aicinām precizēt minēto, norādot, ka Veselības ministrija, lai nodrošinātu noteikumu projektā paredzēto pasākumu īstenošanu, sagatavos un iesniegs priekšlikumus izmaiņām Veselības ministrijas pamatbudžeta bāzes izdevumos 2027.-2030.gadam, tādējādi neparedzot apropriācijas pārdali 2027.gadā.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 sadaļas 6. punkta 6. apakšpunktā norādītajam noteikumu projekta 1.11.apakšpunkts paredz izteikt 14. pielikumu jaunā redakcijā, tādējādi pārskatot pakalpojumu programmu plānošanas kritērijus (izmaiņas, kas saistītas ar profilu un pacientu pārvirzīšanu uz citu iestādi), vienlaikus paredzot finansējumu 2027.gadam un turpmāk ik gadu  728 103 </w:t>
            </w:r>
            <w:r w:rsidR="00000000" w:rsidRPr="00000000" w:rsidDel="00000000">
              <w:rPr>
                <w:i w:val="1"/>
                <w:rtl w:val="0"/>
              </w:rPr>
              <w:t xml:space="preserve">euro </w:t>
            </w:r>
            <w:r w:rsidR="00000000" w:rsidRPr="00000000" w:rsidDel="00000000">
              <w:rPr>
                <w:rtl w:val="0"/>
              </w:rPr>
              <w:t xml:space="preserve">apmērā. Lūdzam sniegt detalizētu skaidrojumu par noteikumu projekta 1.11.apakšpunktā paredzētā regulējuma sasaisti ar minēto finansējumu, jo no anotācijā un tās pielikumos ietvertās informācijas nav skaidri izsekojama korelācija starp noteikumu projekta 14.pielikumā paredzētajām izmaiņām un minēto finansējuma apmēru 728 103 </w:t>
            </w:r>
            <w:r w:rsidR="00000000" w:rsidRPr="00000000" w:rsidDel="00000000">
              <w:rPr>
                <w:i w:val="1"/>
                <w:rtl w:val="0"/>
              </w:rPr>
              <w:t xml:space="preserve">euro </w:t>
            </w:r>
            <w:r w:rsidR="00000000" w:rsidRPr="00000000" w:rsidDel="00000000">
              <w:rPr>
                <w:rtl w:val="0"/>
              </w:rPr>
              <w:t xml:space="preserve">2027.gadam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1.8.apakšpunkts, kas papildina noteikumus ar 289.punktu, paredz, ka, </w:t>
            </w:r>
            <w:r w:rsidR="00000000" w:rsidRPr="00000000" w:rsidDel="00000000">
              <w:rPr>
                <w:u w:val="single"/>
                <w:rtl w:val="0"/>
              </w:rPr>
              <w:t xml:space="preserve">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12. un 14. pielikumā noteikto kārtību.</w:t>
            </w:r>
            <w:r w:rsidR="00000000" w:rsidRPr="00000000" w:rsidDel="00000000">
              <w:rPr>
                <w:rtl w:val="0"/>
              </w:rPr>
              <w:t xml:space="preserve"> Atbilstoši anotācijas 3.sadaļas 6.punkta 5.apakšpunktam noteikumu projekta 1.8.apakšpunktā paredzētā īstenošanai nepieciešams finansējums 2027.gadam un 2028.gadam 7 852 091 </w:t>
            </w:r>
            <w:r w:rsidR="00000000" w:rsidRPr="00000000" w:rsidDel="00000000">
              <w:rPr>
                <w:i w:val="1"/>
                <w:rtl w:val="0"/>
              </w:rPr>
              <w:t xml:space="preserve">euro </w:t>
            </w:r>
            <w:r w:rsidR="00000000" w:rsidRPr="00000000" w:rsidDel="00000000">
              <w:rPr>
                <w:rtl w:val="0"/>
              </w:rPr>
              <w:t xml:space="preserve">apmērā. Ņemot vērā minētā finansējuma ievērojamo apmēru un to, ka noteikumu projekta 1.8.apakšpunkts nosaka, ka paredzētos finanšu līdzekļus novirza ambulatorās veselības pakalpojumu samaksai, </w:t>
            </w:r>
            <w:r w:rsidR="00000000" w:rsidRPr="00000000" w:rsidDel="00000000">
              <w:rPr>
                <w:u w:val="single"/>
                <w:rtl w:val="0"/>
              </w:rPr>
              <w:t xml:space="preserve">neievērojot šo noteikumu 12. un 14. pielikumā noteikto kārtību</w:t>
            </w:r>
            <w:r w:rsidR="00000000" w:rsidRPr="00000000" w:rsidDel="00000000">
              <w:rPr>
                <w:rtl w:val="0"/>
              </w:rPr>
              <w:t xml:space="preserve">, uzskatām, ka precizējams noteikumu projekta 1.8.apakšpunkts, kas papildina noteikumus ar 289.punktu, jo nav saprotams, pēc kādiem principiem minētais finansējums tiks pārvirzīts no stacionārās veselības aprūpes uz ambulatorās veselības aprūpi. Vienlaikus, ņemot vērā, ka atbilstoši anotācijas 3.sadaļas 6.punkta 5.apakšpunktam minētais finansējums tiks pārvirzīts 2027. un 2028.gadam, papildināma anotācija par minētā finansējuma izlietojumu 2029.gadam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minētais finansējums 2026.gadam apakšprogrammā 33.16.00 “Pārējo ambulatoro veselības aprūpes pakalpojumu nodrošināšana” neatbilst likumam “Par valsts budžetu 2026.gadam un budžeta ietvaru 2026., 2027. un 2028.gadam” un Finanšu ministrijas rīkojumiem uz 2026.gada 18.jūniju,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Samaksas apmēra plānošana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14. pielikuma 3.3.4. apakšpunktā minētajam DRG pakalpojumu gultasdienas tarifam 108,43 </w:t>
            </w:r>
            <w:r w:rsidR="00000000" w:rsidRPr="00000000" w:rsidDel="00000000">
              <w:rPr>
                <w:i w:val="1"/>
                <w:rtl w:val="0"/>
              </w:rPr>
              <w:t xml:space="preserve">euro </w:t>
            </w:r>
            <w:r w:rsidR="00000000" w:rsidRPr="00000000" w:rsidDel="00000000">
              <w:rPr>
                <w:rtl w:val="0"/>
              </w:rPr>
              <w:t xml:space="preserve">apmērā nebūtu jāatbilst spēkā esošo Ministru kabineta 28.08.2018. noteikumu Nr.555 DRG pakalpojumu gultasdienas tarifam 108,47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30.06.2026.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