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1.3. apakšsadaļas izriet, ka projekts pārņem vairākas 2025. gada 25. jūlija Eiropas Komisijas lēmuma lietā "State Aid SA.116351 (2025/N) – Latvia Amendment of the remit of Altum to enable to provisions of mortgage loans to natural persons for home purchases in certain Latvian regions" (turpmāk - EK lēmums lietā SA. 116351) prasības, piemēram:"</w:t>
            </w:r>
            <w:r w:rsidR="00000000" w:rsidRPr="00000000" w:rsidDel="00000000">
              <w:rPr>
                <w:i w:val="1"/>
                <w:rtl w:val="0"/>
              </w:rPr>
              <w:t xml:space="preserve"> Minētais pienākums attiecībā uz aizdevumu procentu likmēm Altum tieši izriet no EK lēmuma lietā SA. 116351 nosacījumiem. [...] Proti, Noteikumu 6.punktā ir definēts, kādiem nosacījumiem ir jāatbilst izsniedzamajiem aizdevumiem un aizņēmējiem, lai uzskatītu, ka tie atbilst šīs programmas nosacījumiem, tai skaitā, nosacījumiem, kas noteikti EK lēmumā lietā SA. 116351.</w:t>
            </w:r>
            <w:r w:rsidR="00000000" w:rsidRPr="00000000" w:rsidDel="00000000">
              <w:rPr>
                <w:rtl w:val="0"/>
              </w:rPr>
              <w:t xml:space="preserve">" Saskaņā ar Līguma par Eiropas Savienības darbību 288. pantu Eiropas Komisijas lēmumi ir individuāli tiesību akti, kas uzliek pienākumus to adresātiem. Ja Eiropas Komisijas lēmuma adresāts ir dalībvalsts un lēmums satur tādas normas, kas attiecas arī uz privātpersonām, lēmumos ietvertos nosacījumus jāpārņem nacionālajos tiesību aktos, piemērojot tos pašus nosacījumus kā direktīvu normu pārņemšanā. Attiecīgi aicinām papildināt anotācijas 5. sadaļu (jo īpaši 5.4. apakšsadaļas 1. tabulu), skaidrojot tajā 2025. gada 25. jūlija EK lēmuma lietā SA. 116351 ietverto prasību pārņemšanu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akciju sabiedrību "Attīstības finanšu institūcija Altum" izstrādāt un ekonomikas ministram mēneša laikā pēc noteikumu projekta spēkā stāšanās iesniegt Ministru kabinetā programmas rādītāju un sagaidāmo zaudējumu novērtējumu saskaņā ar Attīstības finanšu institūcijas likuma 12.panta trešās daļas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Attīstības finanšu institūcijas likuma 12. panta trešā daļa paredz, ka finanšu institūcija pirms programmas apstiprināšanas Ministru kabinetā novērtē programmas ietekmi, riskus un sagaidāmos zaudējumus, finansiālos rezultātus un programmas īstenošanas izmaksas. Ievērojot minēto, Ministru kabineta sēdes protokollēmuma "Noteikumu projekts "Noteikumi par aizdevumiem mājokļa iegādei reģionos"" (turpmāk – protokollēmuma projekts) 2. punkts ir pretrunā Attīstības finanšu institūcijas likuma 12. panta trešajā daļā noteiktajam. Ievērojot minēto, lūdzam svītrot protokollēmuma projekta 2. punktu un attiecīgo izvērtējumu veikt pirms projekta virzīšanas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13.08.2025.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13.08.2025.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