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78.,79., 80., 81. un 82.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Līdz 2023.gada 31.decembrim aprēķināto, bet nesamaksāto, valsts nodevu par drošības rezervju uzturēšanu administrē Būvniecības valsts kontroles birojs atbilstoši tam tiesiskajam regulējuma, kāds tas bija spēkā uz nodevas aprēķināšanas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Būvniecības valsts kontroles birojs izpilda saistības, kas uzsāktas līdz 2023. gada 31. decembrim par drošības rezervju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Pārvaldnieks līdz 2024.gada 10.janvārim pārņem no Būvniecības valsts kontroles biroja līgumus ar komersantiem, kuri nodrošina un sniedz drošības rezervju pakalpojumu valsts naftas produktu rezervju izveidei par 2024. gadu, un stājas Būvniecības valsts kontroles biroja vietā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Pārvaldnieks līdz 2028.gada 31.decembrim nodrošina drošības rezerves iegādi valsts īpašumā ievērojot šādu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katru gadu, sākot ar 2024.gadu, valsts īpašumā iegādājas ne mazāk kā 15% no nepieciešamām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iepērk drošības rezervju pakalpojumu drošības rezervju izveidei apmēram, par kādu nav jau iegādātas drošības rezerves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šā likuma pārejas noteikumu 79.2.apakšpunktā minēto līgumu izpildes un administrēšanas izmaksas sedz no drošības rezervju uzkrāšanas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laika periodā no 2024.gada 1.janvāra līdz 30.jūnijam drošības rezervju uzkrāšanas fondā trūkst līdzekļu, lai finansētu šajā likumā noteiktos uzdevumus, tad pārvaldnieks izmaksas sedz no saviem līdzekļiem. Pārvaldnieka izdevumus kompensē no nākotnes ienākumiem drošības rezervju uzkrāšanas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Grozījumi šā likuma 1.panta 6.punkta daļā, kas paredz, ka drošības rezerve var tikt izmantota, ja Starptautiskās enerģētikas aģentūra aktivizētu koordinētu ārkārtas reaģēšanas pasākumu,  un XI. nodaļas nosaukumā, kā arī grozījums par šā likuma papildināšanu ar 75.</w:t>
            </w:r>
            <w:r w:rsidR="00000000" w:rsidRPr="00000000" w:rsidDel="00000000">
              <w:rPr>
                <w:vertAlign w:val="superscript"/>
                <w:rtl w:val="0"/>
              </w:rPr>
              <w:t xml:space="preserve">1 </w:t>
            </w:r>
            <w:r w:rsidR="00000000" w:rsidRPr="00000000" w:rsidDel="00000000">
              <w:rPr>
                <w:rtl w:val="0"/>
              </w:rPr>
              <w:t xml:space="preserve">pantu stājas spēkā ar dienu, kad Latvija pievienojas Starptautiskās enerģētikas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Ministru kabinets izdod šā likuma 75.</w:t>
            </w:r>
            <w:r w:rsidR="00000000" w:rsidRPr="00000000" w:rsidDel="00000000">
              <w:rPr>
                <w:vertAlign w:val="superscript"/>
                <w:rtl w:val="0"/>
              </w:rPr>
              <w:t xml:space="preserve">1</w:t>
            </w:r>
            <w:r w:rsidR="00000000" w:rsidRPr="00000000" w:rsidDel="00000000">
              <w:rPr>
                <w:rtl w:val="0"/>
              </w:rPr>
              <w:t xml:space="preserve"> pantā minētos noteikumus trīs mēnešu laikā no dienas, kad stājas spēkā minētais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par konkrētās valsts nodevas administrēšanas procesu, ierosinām likumprojekta pārejas noteikumu 76.punktu izteikt precizētā redakcijā, kā tas tika piedāvāts no Ekonomikas ministrijas saņemtajā e-pastā š.g. 9.oktobrī.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piedāvātā un Finanšu ministrijas akceptētā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Valsts nodeva par drošības rezervju uzturēšanu, kas noteikta par periodu līdz 2023.gada 31.decembrim, bet nav samaksāta, tiek aprēķināta un samaksāta atbilstoši tam tiesiskajam regulējumam, kāds tas bija spēkā līdz  2023.gada 31.decembrim. Valsts nodevu par drošības rezervju uzturēšanu administrē Būvniecības valsts kontroles birojs."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Valsts nodeva par drošības rezervju uzturēšanu, kas noteikta par periodu līdz 2023.gada 31.decembrim, bet nav samaksāta, tiek aprēķināta un samaksāta atbilstoši tam tiesiskajam regulējumam, kāds tas bija spēkā līdz  2023.gada 31.decembrim. Valsts nodevu par drošības rezervju uzturēšanu administrē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09.10.2023.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09.10.2023.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Atzinumi_23-TA-1852.docx</dc:title>
</cp:coreProperties>
</file>

<file path=docProps/custom.xml><?xml version="1.0" encoding="utf-8"?>
<Properties xmlns="http://schemas.openxmlformats.org/officeDocument/2006/custom-properties" xmlns:vt="http://schemas.openxmlformats.org/officeDocument/2006/docPropsVTypes"/>
</file>