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projekta atbilstību Eiropas Savienības tiesību aktiem un aizpildīt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 1.43. apakšpunktam un anotācijā skaidrotajam, tas ievieš arī Komisijas 2019. gada 28. jūnija Deleģētās regulas (ES) 2019/2035, ar ko attiecībā uz noteikumiem, kurus piemēro sauszemes dzīvnieku turēšanas objektiem un inkubatoriem, un attiecībā uz konkrētu sauszemes dzīvnieku un inkubējamu olu izsekojamību papildina Eiropas Parlamenta un Padomes Regulu (ES) 2016/429 (turpmāk - regula 2021/2035) 48. panta 1. un 2. punktu, attiecīgi lūdzam to atspoguļot anotācijas 5.4. apakšsadaļas korelācijas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skaidrojumiem 5.4. apakšsadaļas rīcības brīvības sadaļā, projekta 1.42. un 1.46. apakšpunkts ievieš Komisijas 2021. gada 24. marta Īstenošanas regulas (ES) 2021/520, ar ko nosaka noteikumus par to, kā attiecībā uz konkrētu sauszemes dzīvnieku izsekojamību piemērot Eiropas Parlamenta un Padomes Regulu (ES) 2016/429 14.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projekta redakcijai tā 1.44. apakšpunkts ievieš arī regulas 2019/2035 45. panta 2. punkta b) apakšpunktu, jo līdz ar izņēmumu, kas izriet no regulas 2019/2035 46. panta 1. punkta tiek saglabāta iespēja aitas un kazas ar pārāk mazām ausīm apzīmēt arī ar injicējamo transponderi;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redakcijai saprotams, ka projekta 1.46. apakšpunkts ievieš regulas 2019/2035 47. pantu, kur cita starpā paredzētas arī izvēles iespējas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anotācijas 1.3. apakšsadaļai projekta 1.30., 1.31., 1.34., 1.35. un 1.47. apakšpunkti ievieš regulas 2019/2035 73. pantu, izmanto tajā paredzēto izvēles iespēju, bet 1.36. apakšpunkts Eiropas Parlamenta un Padomes 2016. gada 9. marta Regulas (ES) 2016/429 par pārnēsājamām dzīvnieku slimībām un ar ko groza un atceļ konkrētus aktus dzīvnieku veselības jomā 111. panta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5.4. apakšsadaļas tabulas  Regulas 2019/2035 45. panta 1. punkta "b" apakšpunkta "C" kolonnā skaidroto par dalībvalstij paredzētās izvēles iespējas izmantošanu lūdzam ietvert rīcības brīvības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Lai iegādātos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minētajām prasībām atbilstošus apzīmēšanas līdzekļus no to ražotāja, dzīvnieku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1.39. apakšpunktu, ņemot vērā, ka atbilstoši projekta redakcijai saprotams, ka operators identifikācijas līdzekļus iegādājas no ražotāja, bet no Lauku atbalsta dienesta iegūst tikai individuālos identifikācijas numurus. Ja punkta ievadā saglabājama atsauce uz "apzīmēšanas līdzekļiem", lūdzam izvērtēt, vai nav nepieciešami papildinājumi, paredzot iespēju operatoram šos apzīmēšanas līdzekļus atjaunot. Ja konkrētā punkta kontekstā nav paredzēta iespēja atjaunot apzīmēšanas līdzekli, lūdzam skaidrot, vai šādus identifikācijas līdzekļus ir iespējams atjaunot un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nav precizējams arī Ministru kabineta 2025. gada 25. februāra noteikumu Nr. 116 "Lauksaimniecības dzīvnieku un akvakultūras dzīvnieku, to ganāmpulku un novietņu reģistrēšanas kārtība un lauksaimniecības dzīvnieku apzīmēšanas kārtība" (turpmāk - noteikumi) 38. punkts, no kura ievada izriet iespēja vispārīgi saņemtu apzīmēšanas līdzekļus vai atjaunotu tos, nekonkretizējot subjektu, no kura identifikācijas līdzeklis iegūstams, kā tas paredzēts projekta 1.39.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Dzīvnieku operators regulas </w:t>
            </w:r>
            <w:r w:rsidR="00000000" w:rsidRPr="00000000" w:rsidDel="00000000">
              <w:rPr>
                <w:rtl w:val="0"/>
              </w:rPr>
              <w:t xml:space="preserve">2019/2035</w:t>
            </w:r>
            <w:r w:rsidR="00000000" w:rsidRPr="00000000" w:rsidDel="00000000">
              <w:rPr>
                <w:rtl w:val="0"/>
              </w:rPr>
              <w:t xml:space="preserve"> 45. panta 2. punkta "b" apakšpunktā minētos elektroniskos apzīmēšanas līdzekļus var aizstāt ar parasto krotāliju, ja aitu vai kazu nav paredzēts izvest uz citu Eiropas Savienības dalībvalsti.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1.43. punktu un nodrošināt korektu regulas 2019/2035 ieviešanu. Vēršam uzmanību, ka regulas 2019/2035 48. panta 1. un 2. punktu paredz dalībvalstīm rīcības brīvību atkāpjoties no regulas 2019/2035 45. panta 2. punkta b) apakšpunkta "</w:t>
            </w:r>
            <w:r w:rsidR="00000000" w:rsidRPr="00000000" w:rsidDel="00000000">
              <w:rPr>
                <w:i w:val="1"/>
                <w:rtl w:val="0"/>
              </w:rPr>
              <w:t xml:space="preserve">atļaut aitu vai kazu turēšanas operatoriem III pielikuma c) līdz f) punktā minētos identifikācijas līdzekļus aizstāt ar minētā pielikuma a) punktā minēto parasto krotāliju vai b) punktā minēto parasto saiti uz vēzīša</w:t>
            </w:r>
            <w:r w:rsidR="00000000" w:rsidRPr="00000000" w:rsidDel="00000000">
              <w:rPr>
                <w:rtl w:val="0"/>
              </w:rPr>
              <w:t xml:space="preserve">", pie konkrētu nosacījumu izpildes, no kuriem projektā norādīts tikai uz to, ka "</w:t>
            </w:r>
            <w:r w:rsidR="00000000" w:rsidRPr="00000000" w:rsidDel="00000000">
              <w:rPr>
                <w:i w:val="1"/>
                <w:rtl w:val="0"/>
              </w:rPr>
              <w:t xml:space="preserve">aitu vai kazu nav paredzēts izvest uz citu Eiropas Savienības dalībvalsti".</w:t>
            </w:r>
            <w:r w:rsidR="00000000" w:rsidRPr="00000000" w:rsidDel="00000000">
              <w:rPr>
                <w:rtl w:val="0"/>
              </w:rPr>
              <w:t xml:space="preserve"> Attiecīgi projekta 1.43. apakšpunkts nepilnīgi ievieš regulu. Lūdzam izvērtēt, vai precīzāk nebūtu noteikt: "Dzīvnieku operators regulas 2019/2035 45. panta 2. punkta "b" apakšpunktā minētos elektroniskos apzīmēšanas līdzekļus var aizstāt ar parasto krotāliju, aitām - ievērojot regulas 2019/2035 48. panta 1. punktu, kazām - ievērojot regulas 2019/2035 48. panta 2. punktu"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Aitas un kazas, kuras paredzēts pārvietot tieši uz kautuvi un kuras vēl nav apzīmētas šo noteikumu </w:t>
            </w:r>
            <w:r w:rsidR="00000000" w:rsidRPr="00000000" w:rsidDel="00000000">
              <w:rPr>
                <w:rtl w:val="0"/>
              </w:rPr>
              <w:t xml:space="preserve">50.</w:t>
            </w:r>
            <w:r w:rsidR="00000000" w:rsidRPr="00000000" w:rsidDel="00000000">
              <w:rPr>
                <w:rtl w:val="0"/>
              </w:rPr>
              <w:t xml:space="preserve"> punktā minētajā termiņā, apzīmē atbilstoši regulas </w:t>
            </w:r>
            <w:r w:rsidR="00000000" w:rsidRPr="00000000" w:rsidDel="00000000">
              <w:rPr>
                <w:rtl w:val="0"/>
              </w:rPr>
              <w:t xml:space="preserve">2019/2035</w:t>
            </w:r>
            <w:r w:rsidR="00000000" w:rsidRPr="00000000" w:rsidDel="00000000">
              <w:rPr>
                <w:rtl w:val="0"/>
              </w:rPr>
              <w:t xml:space="preserve"> 45. panta 1. punkta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regulas 2019/2035 45. panta 1. punkta ieviešanu. Vēršam uzmanību, ka minētā vienība paredz, ka aitas un kazas, kuras paredzēts pārvietot tieši uz kautuvi un kuras vēl nav apzīmētas, </w:t>
            </w:r>
            <w:r w:rsidR="00000000" w:rsidRPr="00000000" w:rsidDel="00000000">
              <w:rPr>
                <w:u w:val="single"/>
                <w:rtl w:val="0"/>
              </w:rPr>
              <w:t xml:space="preserve">apzīmē ar parasto krotāliju vai parasto saiti uz vēzīša </w:t>
            </w:r>
            <w:r w:rsidR="00000000" w:rsidRPr="00000000" w:rsidDel="00000000">
              <w:rPr>
                <w:rtl w:val="0"/>
              </w:rPr>
              <w:t xml:space="preserve">un uz viena no izvēlētajiem identifikācijas līdzekļiem skaidri norāda 45. panta 1. punkta a) vai b) apakšpunktā noteikto informāciju. No projekta 1.45. apakšpunkta izriet tikai norādāmā informācija, ne izvēlētais identifikācijas 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tiek turētas norobežotos objektos un ar kultūru, rekreāciju vai zinātni saistītiem nolūkiem, apzīmē ar injicējamo transponderu līdz deviņu mēnešu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Eiropas Savienības tiesību aktus lūdzam projektā ievērot,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 projekta atspoguļojumu. Vēršam uzmanību, ka, piemēram, 1.6., 1.10 apakšpunkts skaidrots nepilnīgi, bet projekta 1.27., 1.28., 1.32. apakšpunkta problēmas apraksts nav sniegts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Jaunus nosacījumus lūdzam skaidrot izvērsti, nodrošinot tiesību normu adresātiem to pilnīgu izpratni. Piemēram, projekta 1.21. apakšpunkta kontekstā, ganāmpulka un novietnes reģistrējamās informācijas nodalīšanas nepieciešamību vai to kā projekta 1.35. apakšpunkta kontekstā saprotama pilnvarota, apmācīta persona. Kāda apmācība ar to saprotama, kas to veic un apliecina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13. punktā noteikto informācijas glabāšanas termiņu reģistrā - trīs gadus, kas attiecas arī uz reģistrā apstrādājamiem personas datiem, lūdzam anotācijā sniegt pamatojumu šāda personas datu glabāšanas termiņa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liellopiem – informāciju saskaņā ar regulas </w:t>
            </w:r>
            <w:r w:rsidR="00000000" w:rsidRPr="00000000" w:rsidDel="00000000">
              <w:rPr>
                <w:rtl w:val="0"/>
              </w:rPr>
              <w:t xml:space="preserve">2016/429</w:t>
            </w:r>
            <w:r w:rsidR="00000000" w:rsidRPr="00000000" w:rsidDel="00000000">
              <w:rPr>
                <w:rtl w:val="0"/>
              </w:rPr>
              <w:t xml:space="preserve"> 109. panta 1. punkta "a" apakšpunktu un regulas </w:t>
            </w:r>
            <w:r w:rsidR="00000000" w:rsidRPr="00000000" w:rsidDel="00000000">
              <w:rPr>
                <w:rtl w:val="0"/>
              </w:rPr>
              <w:t xml:space="preserve">2019/2035</w:t>
            </w:r>
            <w:r w:rsidR="00000000" w:rsidRPr="00000000" w:rsidDel="00000000">
              <w:rPr>
                <w:rtl w:val="0"/>
              </w:rPr>
              <w:t xml:space="preserve"> 42. pantu, kā arī dzimšanas datumu, dzimumu, šķirni, izcelšanās datus, apsēklošanas, lecināšanas, atnešanās un aborta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2019/2035 42. pantam ir norādāms objekta operatora nosaukums un adrese, un šis operators var būt arī fiziska persona, aicinām precizēt, kādus tieši personas datus (vārds, uzvārds, adreses veids) par fizisko personu šī regulējuma ietvaros apstrādās.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aitām un kazām – informāciju saskaņā ar regulas </w:t>
            </w:r>
            <w:r w:rsidR="00000000" w:rsidRPr="00000000" w:rsidDel="00000000">
              <w:rPr>
                <w:rtl w:val="0"/>
              </w:rPr>
              <w:t xml:space="preserve">2016/429</w:t>
            </w:r>
            <w:r w:rsidR="00000000" w:rsidRPr="00000000" w:rsidDel="00000000">
              <w:rPr>
                <w:rtl w:val="0"/>
              </w:rPr>
              <w:t xml:space="preserve"> 109. panta 1. punkta "b" apakšpunktu un regulas </w:t>
            </w:r>
            <w:r w:rsidR="00000000" w:rsidRPr="00000000" w:rsidDel="00000000">
              <w:rPr>
                <w:rtl w:val="0"/>
              </w:rPr>
              <w:t xml:space="preserve">2019/2035</w:t>
            </w:r>
            <w:r w:rsidR="00000000" w:rsidRPr="00000000" w:rsidDel="00000000">
              <w:rPr>
                <w:rtl w:val="0"/>
              </w:rPr>
              <w:t xml:space="preserve"> 49. pantu, kā arī dzīvnieka individuālo identifikācijas numuru, dzimšanas datumu, dzimumu, šķirni, izcelšanās datus, apsēklošanas, lecināšanas, atnešanās un aborta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2019/2035 49. pantam ir norādāms objekta operatora nosaukums un adrese, un šis operators var būt arī fiziska persona, aicinām precizēt, kādus tieši personas datus (vārds, uzvārds, adreses veids) par fizisko personu šī regulējuma ietvaros apstrādās.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dzīvnieku īpašnieks ir nerezidents – fiziskās vai juridiskās personas valstisko piederību, personu identificējoša dokumenta datus un deklarētās dzīvesvietas adresi Latvijā vai adresi mītneszemē vai juridisko adresi Latvijā vai adresi mītneszemē, tālruņa numuru un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Vispārīgajā datu aizsardzības regulā nostiprināto godprātības un pārredzamības principu, lūdzam precizēt, kas tieši tiek ietverts jēdzienā ''personu identificējoša dokumenta dati'', proti, vai ar to ir domāts personas apliecinoša dokumenta numurs, tā izdošanas datums, izdevējiestāde vai arī citi dati. Papildus, ievērojot anotācijas 8.1.13. apakšpunktā sniegto informāciju par paredzētajiem saziņas veidiem, aicinām izvērtēt, vai, papildus tālruņa numuram un e‑pasta adresei, ņemot vērā Vispārīgajā datu aizsardzības regulā nostiprināto datu minimizēšanas principu, ir nepieciešams apstrādāt arī deklarētās dzīvesvietas adresi Latvijā vai dzīvesvietas adresi mītnes valstī.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dzīvnieku īpašnieks ir nerezidents – fiziskās vai juridiskās personas valstisko piederību, personu identificējoša dokumenta datus un deklarētās dzīvesvietas adresi Latvijā vai adresi mītneszemē vai juridisko adresi Latvijā vai adresi mītneszemē, tālruņa numuru un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1.13. apakšpunktu formulēt analoģiskā formā kā citus Noteikumu 9. punkta apakšpunktus. Piemēram, "</w:t>
            </w:r>
            <w:r w:rsidR="00000000" w:rsidRPr="00000000" w:rsidDel="00000000">
              <w:rPr>
                <w:i w:val="1"/>
                <w:rtl w:val="0"/>
              </w:rPr>
              <w:t xml:space="preserve">fiziskās vai juridiskās personas valstisko piederību, personu identificējoša dokumenta datus un deklarētās dzīvesvietas adresi Latvijā vai adresi mītneszemē vai juridisko adresi Latvijā vai adresi mītneszemē, tālruņa numuru un elektroniskā pasta adresi - ja dzīvnieku īpašnieks ir nerezidents.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reģistrētu ganāmpulku, dzīvnieku īpašnieks paziņo dienestam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1.20. un 1.21. apakšpunktu, ņemot vērā to, ka atbilstoši spēkā esošajam regulējumam ganāmpulku reģistrē dzīvnieku operators, bet līdz ar grozījumiem tiek noteikts, ka turpmāk to dara dzīvnieku īpašnieks, savukārt dzīvnieku operators reģistrēs tikai novietni. Lūdzam veikt nepieciešamos precizējumus vai sniegt skaidrojumus pilnīgai grozījumu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ganāmpulka un novietnes reģistra dati ir mainījušies vai novietne vai dzīvnieku operators izbeidz savu darbību, dzīvnieku operators septiņu dienu laikā pēc izmaiņām vai darbības izbeigšanas informē par to dienestu. Ja mainās šo noteikumu </w:t>
            </w:r>
            <w:r w:rsidR="00000000" w:rsidRPr="00000000" w:rsidDel="00000000">
              <w:rPr>
                <w:rtl w:val="0"/>
              </w:rPr>
              <w:t xml:space="preserve">10.4.</w:t>
            </w:r>
            <w:r w:rsidR="00000000" w:rsidRPr="00000000" w:rsidDel="00000000">
              <w:rPr>
                <w:rtl w:val="0"/>
              </w:rPr>
              <w:t xml:space="preserve"> apakšpunktā</w:t>
            </w:r>
            <w:r w:rsidR="00000000" w:rsidRPr="00000000" w:rsidDel="00000000">
              <w:rPr>
                <w:rtl w:val="0"/>
              </w:rPr>
              <w:t xml:space="preserve"> noteiktā informācija par novietnē izmantoto lauksaimniecības dzīvnieku turēšanas veidu vai kūtsmēslu uzglabāšanas veidu, dzīvnieku operators ne retāk kā reizi trijos gados precizē datus novietņu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1.22. apakšpunktu, izvērtējot, vai praksē nav nepieciešams ziņot arī par gadījumu, kad tiek likvidēts ganāmpulks. Projekta 1.22. apakšpunkts paredz ziņošanu tikai par datiem, kas mainījušies un gadījumiem, kad novietne vai dzīvnieku operators izbeidz savu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Dzīvnieku operators, kas tur akvakultūras dzīvniekus, līdz kārtējā gada 20. janvārim paziņo dienestam informāciju par konkrētās akvakultūras sugu, kategoriju, ražošanas veidu un iepriekšējā gadā izaudzētās akvakultūras produkcijas daudzumu kilogramos un akvakultūras inkubatorā izaudzēto zivju mazuļu skaitu tūkstošos gabalu un kilogramos.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1.25. punktu, izvērtējot, vai daļā "</w:t>
            </w:r>
            <w:r w:rsidR="00000000" w:rsidRPr="00000000" w:rsidDel="00000000">
              <w:rPr>
                <w:i w:val="1"/>
                <w:rtl w:val="0"/>
              </w:rPr>
              <w:t xml:space="preserve">[..] informāciju par konkrētās </w:t>
            </w:r>
            <w:r w:rsidR="00000000" w:rsidRPr="00000000" w:rsidDel="00000000">
              <w:rPr>
                <w:i w:val="1"/>
                <w:u w:val="single"/>
                <w:rtl w:val="0"/>
              </w:rPr>
              <w:t xml:space="preserve">akvakultūras sugu</w:t>
            </w:r>
            <w:r w:rsidR="00000000" w:rsidRPr="00000000" w:rsidDel="00000000">
              <w:rPr>
                <w:i w:val="1"/>
                <w:rtl w:val="0"/>
              </w:rPr>
              <w:t xml:space="preserve">, kategoriju [..]</w:t>
            </w:r>
            <w:r w:rsidR="00000000" w:rsidRPr="00000000" w:rsidDel="00000000">
              <w:rPr>
                <w:rtl w:val="0"/>
              </w:rPr>
              <w:t xml:space="preserve">" neiztrūkst vārda "dzīvnieku".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 Dzīvnieku operators šo noteikumu </w:t>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punktā minēto sarakstu nosūta apzīmēšanas līdzekļu ražotājam.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izvērtējot, vai operators apzīmēšanas līdzekļu ražotājiem vienkārši nosūta individuālos identifikācijas numurus vai arī ar projekta 1.41. apakšpunktu saprotama plašāka procedūra. Piemēram, tas, ka operators iegādājas apzīmēšanas līdzekļus no ražotājiem nosūtot tiem individuālos identifikācijas numurus. Vienlaicīgi lūdzam anotācijas 1.3. apakšsadaļā izvērstāk skaidrot ar projektu ieviesto jauno apzīmēšanas līdzekļu iegūšanas procedūru, lai tiesību normu adresātam tā būtu nepārprotama.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25-TA-2131</w:t>
    </w:r>
    <w:r>
      <w:br/>
    </w:r>
    <w:r w:rsidR="00000000" w:rsidRPr="00000000" w:rsidDel="00000000">
      <w:rPr>
        <w:rtl w:val="0"/>
      </w:rPr>
      <w:t xml:space="preserve">Izdrukāts 09.02.2026.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25-TA-2131</w:t>
    </w:r>
    <w:r>
      <w:br/>
    </w:r>
    <w:r w:rsidR="00000000" w:rsidRPr="00000000" w:rsidDel="00000000">
      <w:rPr>
        <w:rtl w:val="0"/>
      </w:rPr>
      <w:t xml:space="preserve">Izdrukāts 09.02.2026.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Atzinumi_25-TA-2131.docx</dc:title>
</cp:coreProperties>
</file>

<file path=docProps/custom.xml><?xml version="1.0" encoding="utf-8"?>
<Properties xmlns="http://schemas.openxmlformats.org/officeDocument/2006/custom-properties" xmlns:vt="http://schemas.openxmlformats.org/officeDocument/2006/docPropsVTypes"/>
</file>