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6. februāra noteikumos Nr. 89 "Valsts informācijas resursu, sistēmu un sadarbspējas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ir norādīts, ka FM iebildums par anotācijas 3.sadaļas precizēšanu ir ņemts vērā, taču, izskatot precizēto anotācijas 3.sadaļu, secināms, ka visi precizējumi nav veikti, proti, nav norādīts esošais valsts budžeta apmērs, kura ietvaros VIRSIS uzturēšana tiek nodrošināta šobrīd, kā arī nav norādīts ar Ministru kabineta 2023. gada 27. jūnija rīkojumu Nr. 400 paredzētais finansējuma apmērs, ko plānots novirzīt jaunās funkcionalitātes VIRSIS izstrādei, attiecīgi lūdzam veikt nepieciešamos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un virzot saskaņošanai tiesību aktu, ir jābūt zināmam vismaz provizoriskam finansējuma apmēram un avotam saistībā ar paredzēto normu ieviešanu, lai Ministru kabinetam tiek sniegta visa nepieciešamā informācija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24.03.2026.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24.03.2026.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Atzinumi_25-TA-1915.docx</dc:title>
</cp:coreProperties>
</file>

<file path=docProps/custom.xml><?xml version="1.0" encoding="utf-8"?>
<Properties xmlns="http://schemas.openxmlformats.org/officeDocument/2006/custom-properties" xmlns:vt="http://schemas.openxmlformats.org/officeDocument/2006/docPropsVTypes"/>
</file>