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par to, ka pasākuma ietvaros atbalsts saimnieciskai darbībai un komercdarbības atbalsts nav atbalstāms, proti, projekts nav atbilstošs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punktam, kas nosaka, ka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2.punktā ietvertais skaidrojums, ka "Pases 3.1. punkts sniegts skaidrojums: Projekta ietvarā tiks izstrādāti pielāgojumi slimnīcu esošajām sistēmām un/vai tiks izstrādātas jaunas sistēmas. Projekta ietvaros veiktās  izstrādes un pielāgojumi pēc to pabeigšanas būs slimnīcu īpašumā un tiks nodrošināta to darbība vismaz sešdesmit mēnešus pēc projekta beigām" norāda uz to, ka atbalsts tiks sniegts konkrētajām slimnīcām, kas ir vispārēja tautsaimnieciskas nozīmes pakalpojuma (sabiedrisko pakalpojumu) nodrošinātāji, proti, saimnieciskās darbības veicēji, un atbalsts tām ir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ka projekts šādā veidā šīs programmas ietvaros nav atbalstāms, vai nu tas ir noraidāms, vai arī precizējams atbilstoši iepriekš minētajiem normatīvajiem aktiem un  Atveseļošanas un noturības mehānisma plānā minētajam, ka “Investīcijas 2.1.3.1.i. ietvaros valsts atbalsts nav plānots. Investīciju ietvaros paredzēts izveidot unificētu datu pārvaldības infrastruktūru, kurā pēc vienotiem principiem tiek nodrošināta plaša publiskā un privātā sektora datu koplietošana. Investīcijas ietvaros tiks izveidota infrastruktūra, kurā pēc vienotiem principiem ikvienam bez maksas tiek nodrošināta piekļuve infrastruktūrai, infrastruktūra netiek nodota/piedāvāta komerciālai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6.punktā norādīts, </w:t>
            </w:r>
            <w:r w:rsidR="00000000" w:rsidRPr="00000000" w:rsidDel="00000000">
              <w:rPr>
                <w:u w:val="single"/>
                <w:rtl w:val="0"/>
              </w:rPr>
              <w:t xml:space="preserve">ka Veselības ministrija </w:t>
            </w:r>
            <w:r w:rsidR="00000000" w:rsidRPr="00000000" w:rsidDel="00000000">
              <w:rPr>
                <w:rtl w:val="0"/>
              </w:rPr>
              <w:t xml:space="preserve">normatīvajos aktos noteiktā kārtībā </w:t>
            </w:r>
            <w:r w:rsidR="00000000" w:rsidRPr="00000000" w:rsidDel="00000000">
              <w:rPr>
                <w:u w:val="single"/>
                <w:rtl w:val="0"/>
              </w:rPr>
              <w:t xml:space="preserve">iesniegs Finanšu ministrijā pieprasījumu</w:t>
            </w:r>
            <w:r w:rsidR="00000000" w:rsidRPr="00000000" w:rsidDel="00000000">
              <w:rPr>
                <w:rtl w:val="0"/>
              </w:rPr>
              <w:t xml:space="preserve"> par papildu finansējuma 727 650 </w:t>
            </w:r>
            <w:r w:rsidR="00000000" w:rsidRPr="00000000" w:rsidDel="00000000">
              <w:rPr>
                <w:i w:val="1"/>
                <w:rtl w:val="0"/>
              </w:rPr>
              <w:t xml:space="preserve">euro </w:t>
            </w:r>
            <w:r w:rsidR="00000000" w:rsidRPr="00000000" w:rsidDel="00000000">
              <w:rPr>
                <w:rtl w:val="0"/>
              </w:rPr>
              <w:t xml:space="preserve">apmērā piešķiršanu no 74.resora “Gadskārtējā valsts budžeta izpildes procesā pārdalāmais finansējums” programmas 80.00.00 “Nesadalītais finansējums Eiropas Savienības politiku instrumentu un pārējās ārvalstu finanšu palīdzības līdzfinansēto projektu un pasākumu īstenošanai” saskaņā ar līguma (vienošanās) par projekta īstenošanu nosacījumiem. Savukārt </w:t>
            </w:r>
            <w:r w:rsidR="00000000" w:rsidRPr="00000000" w:rsidDel="00000000">
              <w:rPr>
                <w:u w:val="single"/>
                <w:rtl w:val="0"/>
              </w:rPr>
              <w:t xml:space="preserve">MK 14.07.2022. noteikumu Nr.435</w:t>
            </w:r>
            <w:r w:rsidR="00000000" w:rsidRPr="00000000" w:rsidDel="00000000">
              <w:rPr>
                <w:rtl w:val="0"/>
              </w:rPr>
              <w:t xml:space="preserve"> “Eiropas Savienības Atveseļošanas un noturības mehānisma plāna 2.komponentes “Digitālā transformācija” 2.1.reformu un investīciju virziena “Valsts pārvaldes, tai skaitā pašvaldību, digitālā transformācija” īstenošanas noteikumi” (turpmāk – noteikumi Nr.435) </w:t>
            </w:r>
            <w:r w:rsidR="00000000" w:rsidRPr="00000000" w:rsidDel="00000000">
              <w:rPr>
                <w:u w:val="single"/>
                <w:rtl w:val="0"/>
              </w:rPr>
              <w:t xml:space="preserve">26.punktā norādīts</w:t>
            </w:r>
            <w:r w:rsidR="00000000" w:rsidRPr="00000000" w:rsidDel="00000000">
              <w:rPr>
                <w:rtl w:val="0"/>
              </w:rPr>
              <w:t xml:space="preserve">, ka noteikumu Nr.435 11.5.apakšpunktā minētie finansējuma saņēmēji, t.i. </w:t>
            </w:r>
            <w:r w:rsidR="00000000" w:rsidRPr="00000000" w:rsidDel="00000000">
              <w:rPr>
                <w:u w:val="single"/>
                <w:rtl w:val="0"/>
              </w:rPr>
              <w:t xml:space="preserve">publiskas personas kapitālsabiedrības</w:t>
            </w:r>
            <w:r w:rsidR="00000000" w:rsidRPr="00000000" w:rsidDel="00000000">
              <w:rPr>
                <w:rtl w:val="0"/>
              </w:rPr>
              <w:t xml:space="preserve">, kuras pilda pārvaldes uzdevumu, un atvasinātas publiskas personas, kas darbojas zinātniskās izpētes un augstākās izglītības jomā, </w:t>
            </w:r>
            <w:r w:rsidR="00000000" w:rsidRPr="00000000" w:rsidDel="00000000">
              <w:rPr>
                <w:u w:val="single"/>
                <w:rtl w:val="0"/>
              </w:rPr>
              <w:t xml:space="preserve">projektu īstenošanas līgumu slēdz ar Centrālā finanšu un līgumu aģentūru</w:t>
            </w:r>
            <w:r w:rsidR="00000000" w:rsidRPr="00000000" w:rsidDel="00000000">
              <w:rPr>
                <w:rtl w:val="0"/>
              </w:rPr>
              <w:t xml:space="preserve">. Ņemot vērā, ka atbilstoši pases projekta 1.1.apakšsadaļā “Finansējuma saņēmējs, kas īsteno projektu (institūcija)” norādītajam</w:t>
            </w:r>
            <w:r w:rsidR="00000000" w:rsidRPr="00000000" w:rsidDel="00000000">
              <w:rPr>
                <w:u w:val="single"/>
                <w:rtl w:val="0"/>
              </w:rPr>
              <w:t xml:space="preserve"> finansējuma saņēmējs ir SIA “Rīgas Austrumu klīniskā universitātes slimnīca”</w:t>
            </w:r>
            <w:r w:rsidR="00000000" w:rsidRPr="00000000" w:rsidDel="00000000">
              <w:rPr>
                <w:rtl w:val="0"/>
              </w:rPr>
              <w:t xml:space="preserve">, kas ir publiskas personas kapitālsabiedrība, nepieciešams precizēt informāciju anotācijas 3.sadaļas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2.1.3.1.i projekta “Klīnisko universitāšu slimnīcu onkoloģijas pacienta datu apmaiņas platformas izveide” (turpmāk - projekts) pasi un projekta izmaksas 3’850’000 EUR (trīs miljoni astoņi simti piecdesmit tūkstoši euro un nulle euro centi) apmērā bez PVN no Eiropas Savienības Atveseļošanas un noturības mehānisma finansējuma un projekta izmaksas 727 650,00 euro apmērā PVN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1.punktā vārdu "euro" pirms vārda "centi", ņemot vērā valūtas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2.1.3.1.i projekta “Klīnisko universitāšu slimnīcu onkoloģijas pacienta datu apmaiņas platformas izveide” (turpmāk - projekts) pasi un projekta izmaksas 3’850’000 EUR (trīs miljoni astoņi simti piecdesmit tūkstoši euro un nulle euro centi) apmērā bez PVN no Eiropas Savienības Atveseļošanas un noturības mehānisma finansējuma un projekta izmaksas 727 650,00 euro apmērā PVN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saīsinājuma "PVN" pilno nosaukumu, ņemot vērā, ka iepriekš tas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uzaicināt finansējuma saņēmēju iesniegt projekta iesniegumu Eiropas Savienības Atveseļošanas un noturības mehānisma plāna 2. komponentes “Digitālā transformācija” 2.1. reformu un investīciju virziena “Valsts pārvaldes, tai skaitā pašvaldību, digitālā transformācija” investīcijas 2.1.3.1.i  (turpmāk – investīcija 2.1.3.1.i)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2.punktā vārdu "VARAM" ar vārdiem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uzaicināt finansējuma saņēmēju iesniegt projekta iesniegumu Eiropas Savienības Atveseļošanas un noturības mehānisma plāna 2. komponentes “Digitālā transformācija” 2.1. reformu un investīciju virziena “Valsts pārvaldes, tai skaitā pašvaldību, digitālā transformācija” investīcijas 2.1.3.1.i  (turpmāk – investīcija 2.1.3.1.i)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2. punktā vārdus "finansējuma saņēmēju" ar vārdiem "projekta iesniedzēju", ņemot vērā rīkojuma projekta 4.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pases 4. punktā valūtu,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pasi ar informāciju, ka atbilstoši 2022. gada 14. jūlija MK noteikumu Nr. 435 "Eiropas Savienības Atveseļošanas un noturības mehānisma plāna 2. komponentes "Digitālā transformācija" 2.1. reformu un investīciju virziena "Valsts pārvaldes, tai skaitā pašvaldību, digitālā transformācija" īstenošanas noteikumi" 4. pielikumam šis konkrēts projekts tiks īstenots 2.1.3.1. nolūka "Ārstniecības iestāžu procesu digitālā transformācija un ārstniecības procesā radīto datu pārvaldība"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juridisko tehniku, lūdzam anotācijas 1.1. sadaļā vārdus "Ministru kabineta" izteikt pirms skaitļa un vārda "2022.gada".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norādot informāciju par finansējuma saņēmējiem, kuri īstenos projektu. Kā arī par Paula Stradiņa klīniskās universitātes slimnīcu un Bērnu klīniskās universitātes slimnīcu ar kurām tiks nodrošināta datu apmaiņa.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8.1.2.sadaļu, ņemot vērā, ka tiks izveidota datu apmaiņas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27.12.2022.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27.12.2022.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