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informāciju par 4.3.6.7. pasākumā ierosinātajām, izmaiņām, kas izriet no minētā ziņojuma "Informatīvais ziņojums par progresu agrīnās preventīvās atbalsta sistēmas bērnu attīstībai izveidē un saistīto Eiropas Savienības fondu projektu ieviešanā (projekts)" (turpmāk - ziņojums), ņemot vērā, ka ziņojums ir minēts kā viens no iemesliem 4.3.6.7. pasākuma noteikumu grozījumu izstrādei (anotācijas sadaļa 1.1.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minētā ziņojuma un saistītā 4.2.1.1. pasākuma "Infrastruktūras izveide starpnozaru sadarbības un atbalsta sistēmas izveidei bērnu attīstībai" izstrādes statusu, ņemot vērā, ka Ministru kabineta 2023. gada 12. decembra sēdes protokollēmuma nr. 61. § 59. 8.punkts nosaka, ka Valsts kancelejai līdz 2024. gada 2. septembrim bija jāsagatavo un jāiesniedz izskatīšanai Ministru kabinetā informatīvo ziņojumu par 4.3.6.7. pasākuma "Starpnozaru sadarbības un atbalsta sistēmas izveide bērnu veselīgai attīstībai un sekmīgai pašrealizācijai" ieviešanu, kurā ietverti iespējamie risinājumi pakalpojumu nodošanai nozaru ministrijām pēc to saturiskās piederības un starpinstitucionālai sadarbībai, kā arī priekšlikumi par nepieciešamajiem grozījumiem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 ar informāciju par grozījumiem projektā, taču atkārtoti lūdzam papildināt anotācijas 1.3.apakšsadaļu arī ar informāciju, vai būs nepieciešams veikt grozījumus </w:t>
            </w:r>
            <w:r w:rsidR="00000000" w:rsidRPr="00000000" w:rsidDel="00000000">
              <w:rPr>
                <w:u w:val="single"/>
                <w:rtl w:val="0"/>
              </w:rPr>
              <w:t xml:space="preserve">vienošanās par projekta īstenošanu</w:t>
            </w:r>
            <w:r w:rsidR="00000000" w:rsidRPr="00000000" w:rsidDel="00000000">
              <w:rPr>
                <w:rtl w:val="0"/>
              </w:rPr>
              <w:t xml:space="preserve">, lai būtu pārliecība, ka grozījumu ietekmes izvērtējums ir veikts, un ir nodrošināta informācijas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punkta apakšsadaļā "Intervences kodi" pasākuma pirmai kārtai plānoto 148 koda finansējumu no 4 679 163 euro uz 4 679 164 euro, atbilstoši Programmas papildinājumā norādītajam, kas ir pieejams Eiropas Savienības fondu mājas lapā šeit: https://www.esfondi.lv/profesionaliem/planosana/planotas-atlases-2.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punkta sadaļas "Problēmas apraksts" apakšsadaļā "Attiecināmais finansējums" pasākuma samazināmā finansējuma summas no "pirmajai kārtai par 460 337 EUR (ESF+ un VB), otrajai kārtai – 395 531 EUR (ESF+ un VB)" uz "pirmajai kārtai par 460 336 EUR (ESF+ un VB), otrajai kārtai – 395 532 EUR (ESF+ un VB)", atbilstoši veiktajām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40 939 310 </w:t>
            </w:r>
            <w:r w:rsidR="00000000" w:rsidRPr="00000000" w:rsidDel="00000000">
              <w:rPr>
                <w:i w:val="1"/>
                <w:rtl w:val="0"/>
              </w:rPr>
              <w:t xml:space="preserve">euro</w:t>
            </w:r>
            <w:r w:rsidR="00000000" w:rsidRPr="00000000" w:rsidDel="00000000">
              <w:rPr>
                <w:rtl w:val="0"/>
              </w:rPr>
              <w:t xml:space="preserve"> (no tā elastības finansējums 5 738 372 </w:t>
            </w:r>
            <w:r w:rsidR="00000000" w:rsidRPr="00000000" w:rsidDel="00000000">
              <w:rPr>
                <w:i w:val="1"/>
                <w:rtl w:val="0"/>
              </w:rPr>
              <w:t xml:space="preserve">euro</w:t>
            </w:r>
            <w:r w:rsidR="00000000" w:rsidRPr="00000000" w:rsidDel="00000000">
              <w:rPr>
                <w:rtl w:val="0"/>
              </w:rPr>
              <w:t xml:space="preserve">), tai skaitā Eiropas Sociālā fonda Plus finansējums 34 798 413 </w:t>
            </w:r>
            <w:r w:rsidR="00000000" w:rsidRPr="00000000" w:rsidDel="00000000">
              <w:rPr>
                <w:i w:val="1"/>
                <w:rtl w:val="0"/>
              </w:rPr>
              <w:t xml:space="preserve">euro</w:t>
            </w:r>
            <w:r w:rsidR="00000000" w:rsidRPr="00000000" w:rsidDel="00000000">
              <w:rPr>
                <w:rtl w:val="0"/>
              </w:rPr>
              <w:t xml:space="preserve"> (no tā elastības finansējums 4 877 616 </w:t>
            </w:r>
            <w:r w:rsidR="00000000" w:rsidRPr="00000000" w:rsidDel="00000000">
              <w:rPr>
                <w:i w:val="1"/>
                <w:rtl w:val="0"/>
              </w:rPr>
              <w:t xml:space="preserve">euro</w:t>
            </w:r>
            <w:r w:rsidR="00000000" w:rsidRPr="00000000" w:rsidDel="00000000">
              <w:rPr>
                <w:rtl w:val="0"/>
              </w:rPr>
              <w:t xml:space="preserve">) un valsts budžeta līdzfinansējums 6 140 897 </w:t>
            </w:r>
            <w:r w:rsidR="00000000" w:rsidRPr="00000000" w:rsidDel="00000000">
              <w:rPr>
                <w:i w:val="1"/>
                <w:rtl w:val="0"/>
              </w:rPr>
              <w:t xml:space="preserve">euro</w:t>
            </w:r>
            <w:r w:rsidR="00000000" w:rsidRPr="00000000" w:rsidDel="00000000">
              <w:rPr>
                <w:rtl w:val="0"/>
              </w:rPr>
              <w:t xml:space="preserve"> (no tā elastības finansējums 860 755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punktā kopējo elastības finansējumu no 5 738 372 euro uz 5 738 371 euro, ņemot vērā pasākuma kārtās plānotā elastības finansējuma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1.3. apakšpunkta "Pašreizējā situācija, problēmas un risinājumi" sadaļas "Risinājuma apraksts" apakšsadaļā "Attiecināmais finansējums" norādīto kopējo elastības finansējumu no 5 738 372 euro uz 5 738 371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19.08.2025.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