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 Pašvaldība piecu darbdienu laikā izskata šo noteikumu 15.punktā minēto iesniegumu un izsniedz ielu tirdzniecības atļauju, pagarina termiņu iesnieguma izskatīšanai, vai pieņem lēmumu par atteikumu izsniegt atļauju un paziņo to iesnieguma iesniedzējam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18. punkta redakcijā, vēršam uzmanību, ka noteiktais 5 darba dienu termiņš palielina pašvaldībai tās administratīvo slogu vismaz par 50%. Ielu tirdzniecībai sabiedriskās ēdināšanas pakalpojumu sniegšanai pavasara mēnešos, kad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18. punkta ievērošanu.  Tas saistīts ar pašvaldības pienākumu sagatavot dokumentu apjomu dokumentu izskatīšanas termiņa pagarināšanai nesamērīgi īsā termiņā ievērojot 18. punkta nosacījumus. Savukārt, ja nepilnīgu dokumentu dēļ pašvaldība 5 darba dienu laikā izsniegs atteikumu, tiks palielināts administratīvais slogs arī uzņēmējiem, jo būs nepieciešams uzsākt atļaujas pieprasīšanas procesu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Pašvaldība, ja tās rīcībā ir visa nepieciešamā informācija jautājuma izskatīšanai par ielu tirdzniecības organizēšanas atļaujas izsniegšanu, piecu darbdienu laikā izskata šo noteikumu 19.punktā minēto iesniegumu un izsniedz atļauju ielu tirdzniecības organizēšanai vai pieņem lēmumu par atteikumu izsniegt atļauju un paziņo to iesnieguma iesniedzējam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21. punkta redakcijā, vēršam uzmanību, ka noteiktais 5 darba dienu termiņš palielina pašvaldībai tās administratīvo slogu vismaz par 50%. Pavasara mēnešos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21. punkta ievērošanu.  Tas saistīts ar pašvaldības pienākumu sagatavot dokumentu apjomu dokumentu izskatīšanas termiņa pagarināšanai nesamērīgi īsā termiņā ievērojot 21. punkta nosacījumus. Savukārt, ja nepilnīgu dokumentu dēļ pašvaldība 5 darba dienu laikā izsniegs atteikumu, tiks palielināts administratīvais slogs arī uzņēmējiem, jo būs nepieciešams uzsākt atļaujas pieprasīšanas procesu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w:t>
            </w:r>
            <w:r w:rsidR="00000000" w:rsidRPr="00000000" w:rsidDel="00000000">
              <w:rPr>
                <w:i w:val="1"/>
                <w:vertAlign w:val="superscript"/>
                <w:rtl w:val="0"/>
              </w:rPr>
              <w:t xml:space="preserve">1</w:t>
            </w:r>
            <w:r w:rsidR="00000000" w:rsidRPr="00000000" w:rsidDel="00000000">
              <w:rPr>
                <w:i w:val="1"/>
                <w:rtl w:val="0"/>
              </w:rPr>
              <w:t xml:space="preserve"> Par tirdzniecību, kas plānota privātpersonām piederošas teritorijas publiskajā ārtelpā, tirdzniecības dalībniekam vai tirdzniecības organizatoram vismaz piecas darba dienas pirms plānotās tirdzniecības rakstveidā jāinformē pašvaldība par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mēroga publiskos pasākumos un paaugstināta riska pasākumos. Tirdzniecības dalībniekam, kurš atbilst šo noteikumu 7. punktam, vienlaikus netiek piemērota pašvaldības nodeva par tirdzniecību publiskās vietās un maksa par ielu tirdzniecības organizēšanas nodrošināšanu. Tirdzniecības dalībniekam, kurš atbilst šo noteikumu 7. punktam, tirdzniecības organizatora noteiktā maksa nedrīkst pārsniegt pašvaldības saistošajos noteikumos noteikto nodevas apmēru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teksta “tirdzniecības organizatora noteiktā maksa nedrīkst pārsniegt pašvaldības saistošajos noteikumos noteikto nodevas..” papildināt ar vārdiem “.. vai maksas par publiskas mantas sevišķo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 gadījumos, kad pašvaldība nepiemēro pašvaldības nodevu, bet piemēro maksu par publiskas mantas sevišķo lietošanu, tirdzniecības organizatoram nebūs pamata piemērot jebkāda veida samaksu tirdzniecības dalībniekam par dalību organizētajā tirdzniecībā.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