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(6.1.1.5. pasākuma "Nodarbināto prasmju paaugstināšana un atbalsts kvalifikācijas iegūšanai, atbalsts darbaspēka mācībām saskaņā ar uzņēmumu pieprasījumu" izmaksu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Uzsākot mērķa grupas personu iesaisti šo noteikumu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un </w:t>
            </w:r>
            <w:r w:rsidR="00000000" w:rsidRPr="00000000" w:rsidDel="00000000">
              <w:rPr>
                <w:rtl w:val="0"/>
              </w:rPr>
              <w:t xml:space="preserve">26.9.</w:t>
            </w:r>
            <w:r w:rsidR="00000000" w:rsidRPr="00000000" w:rsidDel="00000000">
              <w:rPr>
                <w:rtl w:val="0"/>
              </w:rPr>
              <w:t xml:space="preserve"> apakšpunktā minētajās darbībās, izvērtē katras personas atbilstību iesaistes kritērijiem. Atbilstības pārbaudē finansējuma saņēmējs sadarbojas ar Valsts ieņēmumu dienestu, lai pārbaudītu katras personas nodarbinātības statusu, ar Pilsonības un migrācijas lietu pārvaldi, lai pārbaudītu katras personas vecumu, dzimumu, deklarēto dzīves vietu, ar Sabiedrības integrācijas fondu daudzbērnu ģimenes statusa noteikšanai, izmanto Pašvaldību sociālās palīdzības un sociālo pakalpojumu administrēšanas lietojumprogrammu maznodrošinātas vai trūcīgas mājsaimniecības statusa noteikšanai uz iesaistes brīdi, kā arī iegūst datus no Izglītības un zinātnes ministrijas pārziņā esošās Valsts izglītības informācijas sistēmas attiecībā uz mērķa grupas personu iepriekš iegūto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izriet, ka pirms iesaistes projektā plānots pārbaudīt personas atbilstību 6.1.1.5. pasākuma mērķa grupai, apstrādājot personas vārdu, uzvārdu, personas kodu, informāciju no Valsts ieņēmumu dienesta, Pilsonības un migrācijas lietu pārvaldes, Sabiedrības integrācijas fonda, kā arī no citiem noteikumu projekta 42. punktā minētājiem pārziņiem. Norādām, ka noteikumu projekta 42. punkts un citas noteikumu projekta normas nesatur skaidru un precīzu personas datu apstrādes apjomu un tās kārtību, izvērtējot personas atbilstību 6.1.1.5. pasākuma mērķa grupai. Noteikumu projektā nav iekļautas normas, kas noteic, ka tiek apstrādāts personas vārds, uzvārds, personas kods, kā arī nav skaidrots, kādi tieši personas datu veidi tiek iegūti no noteikumu projekta 42. punktā minētājiem pārziņiem. Ievērojot minēto, lūdzam precizēt noteikumu projektu, nosakot skaidru un precīzu personas datu apstrādes apjomu un kārtību, izvērtējot personas atbilstību 6.1.1.5. pasākuma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mērķa grupa ir Kurzemes, Latgales, Vidzemes un Zemgales statistiskā reģiona nodarbinātas personas vecumā no 18 gadiem, kā arī personas  vecumā no 18 līdz 29 gadiem (ieskaitot), kuras nemācās un nav nodarbinātas uz iesaistes brīdi pasākumā (turpmāk – mērķa grupas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pats statistiskais reģions nevienu nenodarbina, aicinām redakcionāli precizēt noteikumu projekta 7. punktu (piemēram, norādot, ka persona ir nodarbināta statistiskajā reģionā v.tml. atkarībā no normas mērķa).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Šo noteikumu </w:t>
            </w:r>
            <w:r w:rsidR="00000000" w:rsidRPr="00000000" w:rsidDel="00000000">
              <w:rPr>
                <w:rtl w:val="0"/>
              </w:rPr>
              <w:t xml:space="preserve">26.5.</w:t>
            </w:r>
            <w:r w:rsidR="00000000" w:rsidRPr="00000000" w:rsidDel="00000000">
              <w:rPr>
                <w:rtl w:val="0"/>
              </w:rPr>
              <w:t xml:space="preserve">, </w:t>
            </w:r>
            <w:r w:rsidR="00000000" w:rsidRPr="00000000" w:rsidDel="00000000">
              <w:rPr>
                <w:rtl w:val="0"/>
              </w:rPr>
              <w:t xml:space="preserve">26.6.</w:t>
            </w:r>
            <w:r w:rsidR="00000000" w:rsidRPr="00000000" w:rsidDel="00000000">
              <w:rPr>
                <w:rtl w:val="0"/>
              </w:rPr>
              <w:t xml:space="preserve">, </w:t>
            </w:r>
            <w:r w:rsidR="00000000" w:rsidRPr="00000000" w:rsidDel="00000000">
              <w:rPr>
                <w:rtl w:val="0"/>
              </w:rPr>
              <w:t xml:space="preserve">26.7.</w:t>
            </w:r>
            <w:r w:rsidR="00000000" w:rsidRPr="00000000" w:rsidDel="00000000">
              <w:rPr>
                <w:rtl w:val="0"/>
              </w:rPr>
              <w:t xml:space="preserve">, </w:t>
            </w:r>
            <w:r w:rsidR="00000000" w:rsidRPr="00000000" w:rsidDel="00000000">
              <w:rPr>
                <w:rtl w:val="0"/>
              </w:rPr>
              <w:t xml:space="preserve">26.8.</w:t>
            </w:r>
            <w:r w:rsidR="00000000" w:rsidRPr="00000000" w:rsidDel="00000000">
              <w:rPr>
                <w:rtl w:val="0"/>
              </w:rPr>
              <w:t xml:space="preserve">, </w:t>
            </w:r>
            <w:r w:rsidR="00000000" w:rsidRPr="00000000" w:rsidDel="00000000">
              <w:rPr>
                <w:rtl w:val="0"/>
              </w:rPr>
              <w:t xml:space="preserve">26.9.</w:t>
            </w:r>
            <w:r w:rsidR="00000000" w:rsidRPr="00000000" w:rsidDel="00000000">
              <w:rPr>
                <w:rtl w:val="0"/>
              </w:rPr>
              <w:t xml:space="preserve"> un </w:t>
            </w:r>
            <w:r w:rsidR="00000000" w:rsidRPr="00000000" w:rsidDel="00000000">
              <w:rPr>
                <w:rtl w:val="0"/>
              </w:rPr>
              <w:t xml:space="preserve">26.10.</w:t>
            </w:r>
            <w:r w:rsidR="00000000" w:rsidRPr="00000000" w:rsidDel="00000000">
              <w:rPr>
                <w:rtl w:val="0"/>
              </w:rPr>
              <w:t xml:space="preserve"> apakšpunktā minētās atbalstāmās darbības īstenošanā paredzēto mācību piedāvājumu, kā arī šo noteikumu </w:t>
            </w:r>
            <w:r w:rsidR="00000000" w:rsidRPr="00000000" w:rsidDel="00000000">
              <w:rPr>
                <w:rtl w:val="0"/>
              </w:rPr>
              <w:t xml:space="preserve">32. </w:t>
            </w:r>
            <w:r w:rsidR="00000000" w:rsidRPr="00000000" w:rsidDel="00000000">
              <w:rPr>
                <w:rtl w:val="0"/>
              </w:rPr>
              <w:t xml:space="preserve">un </w:t>
            </w:r>
            <w:r w:rsidR="00000000" w:rsidRPr="00000000" w:rsidDel="00000000">
              <w:rPr>
                <w:rtl w:val="0"/>
              </w:rPr>
              <w:t xml:space="preserve">34.</w:t>
            </w:r>
            <w:r w:rsidR="00000000" w:rsidRPr="00000000" w:rsidDel="00000000">
              <w:rPr>
                <w:rtl w:val="0"/>
              </w:rPr>
              <w:t xml:space="preserve"> punktā minēto mācību izmaksu un ārpus formālās izglītības sistēmas apgūtās profesionālās kompetences novērtēšanas izmaksu segšanas procentuālo apmēru, nosaka un apstiprina Apvienotā pieaugušo izglītības koordinācijas komisija, kuras sastāvu un nolikumu apstiprina ekonomikas ministrs. Komisija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nodrošina projekta īstenošanas rezultātu un rezultatīvo rādītāju sasniegšanas analīzi un novērtē to ietekmi uz nacionālajos un starptautiskajos dokumentos noteikto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par kādiem nacionālajiem un starptautiskajiem dokumentiem un attiecīgi kādiem mērķiem noteikumu projekta 40. punktā ir runa.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29.01.2025.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23-TA-874</w:t>
    </w:r>
    <w:r>
      <w:br/>
    </w:r>
    <w:r w:rsidR="00000000" w:rsidRPr="00000000" w:rsidDel="00000000">
      <w:rPr>
        <w:rtl w:val="0"/>
      </w:rPr>
      <w:t xml:space="preserve">Izdrukāts 29.01.2025.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Atzinumi_23-TA-874.docx</dc:title>
</cp:coreProperties>
</file>

<file path=docProps/custom.xml><?xml version="1.0" encoding="utf-8"?>
<Properties xmlns="http://schemas.openxmlformats.org/officeDocument/2006/custom-properties" xmlns:vt="http://schemas.openxmlformats.org/officeDocument/2006/docPropsVTypes"/>
</file>