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25-TA-605: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Ministru prezidenta 2024. gada 13. decembra rezolūcijā Nr. 7.8.5./2024-DOC-2324-3705 dotā uzdevuma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Ministru prezidenta 2024. gada 13. decembra rezolūcijā Nr. 7.8.5./2024-DOC-2324-3705 dotā uzdevuma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informatīvajā ziņojumā izvērstāk skaidrot Klimata un enerģētikas ministrijas veikto izvērtējumu par iespēju Rail Baltica projekta aktivitātes finansēt no emisijas kvotu izsoļu ieņēmumiem, piemēram, pamatot to, kāpēc Rail Baltica projekta aktivitāšu (elektroenerģijas pārvades līnijas izbūve, apakšstacijas pārbūve un sadales punkta izveide) īstenošanai vispiemērotākā alternatīva ir Modernizācijas fonds, kā tieši šādas darbības atbilst Ministru kabineta 2023. gada 13. jūlija noteikumu Nr. 396 “Modernizācijas fonda darbības kārtības noteikumi un daudzgadu darbības programma” 12. punktā noteiktajiem prioritārajiem atbalsta virzieniem Modernizācijas fonda ietvaros pieejamā finansējuma izmantošanai u.tml. Kā arī raksturot no šāda lēmuma pieņemšanas iespējami izrietošos tālākos apstākļus un nepieciešamības gadījumā arī identificēto prioritāro aktivitāšu (gaisvadu līnijas izbūve un apakšstaciju pārbūve un izbūve) izpratni kā tādu.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Ministru prezidenta 2024. gada 13. decembra rezolūcijā Nr. 7.8.5./2024-DOC-2324-3705 dotā uzdevuma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precīzas un Ministru kabineta 2009.gada 3.februāra noteikumiem Nr.108 "Normatīvo aktu projektu sagatavošanas noteikumi" atbilstošas atsauces uz nacionālajiem tiesību aktiem. Piemēram, Ministru kabineta 2024. gada 12. jūlija rīkojums Nr. 573 "Aktualizētais Nacionālais enerģētikas un klimata plāns 2021.–2030. gadam" (turpmāk - NEKP).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Klimata un enerģētikas ministrijai sadarbībā ar Satiksmes ministriju informatīvā ziņojuma par Emisijas kvotu izsolīšanas instrumenta darbības stratēģiju līdz 2030.gadam ietvaros izstrādāt iespējamos prioritāros pasākumus un izvērtēt finansēšanas iespējas atsevišķu </w:t>
            </w:r>
            <w:r w:rsidR="00000000" w:rsidRPr="00000000" w:rsidDel="00000000">
              <w:rPr>
                <w:i w:val="1"/>
                <w:rtl w:val="0"/>
              </w:rPr>
              <w:t xml:space="preserve">Rail Baltica</w:t>
            </w:r>
            <w:r w:rsidR="00000000" w:rsidRPr="00000000" w:rsidDel="00000000">
              <w:rPr>
                <w:rtl w:val="0"/>
              </w:rPr>
              <w:t xml:space="preserve"> projekta aktivitāšu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Ministru kabineta sēdes protokollēmuma projekta 3. punktu un skaidrojumus informatīvajā ziņojumā, veicot nepieciešamos precizējumus. Vēršam uzmanību, ka informatīvā ziņojuma turpmākās rīcības sadaļā skaidrota nepieciešamība Emisijas kvotu izsolīšanas instrumenta darbības stratēģijas ietvaros izstrādāt iespējamos iekļaujamos prioritāros pasākumus un izvērtēt finansēšanas iespējas atsevišķu Rail Baltica projekta aktivitāšu īstenošanai. Savukārt no protokollēmuma projekta izriet, ka Klimata un enerģētikas ministrijai sadarbībā ar Satiksmes ministriju šo uzdevumu jāveic informatīvā ziņojuma par Emisijas kvotu izsolīšanas instrumenta darbības stratēģiju līdz 2030.gadam ietvaros, kas nav skaidrots šajā ziņojumā. Attiecīgi lūdzam sniegt precīzus un salāgotus skaidrojumus, lai nodrošinātu nepārprotamu izpratni par to, piemēram, kas saprotams ar Ministru kabineta sēdes protokollēmuma projekta 3. punktā minēto informatīvo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25-TA-605</w:t>
    </w:r>
    <w:r>
      <w:br/>
    </w:r>
    <w:r w:rsidR="00000000" w:rsidRPr="00000000" w:rsidDel="00000000">
      <w:rPr>
        <w:rtl w:val="0"/>
      </w:rPr>
      <w:t xml:space="preserve">Izdrukāts 26.03.2025. 20.38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25-TA-605</w:t>
    </w:r>
    <w:r>
      <w:br/>
    </w:r>
    <w:r w:rsidR="00000000" w:rsidRPr="00000000" w:rsidDel="00000000">
      <w:rPr>
        <w:rtl w:val="0"/>
      </w:rPr>
      <w:t xml:space="preserve">Izdrukāts 26.03.2025. 20.38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Atzinumi_25-TA-605.docx</dc:title>
</cp:coreProperties>
</file>

<file path=docProps/custom.xml><?xml version="1.0" encoding="utf-8"?>
<Properties xmlns="http://schemas.openxmlformats.org/officeDocument/2006/custom-properties" xmlns:vt="http://schemas.openxmlformats.org/officeDocument/2006/docPropsVTypes"/>
</file>