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463 "Abonēto preses izdevumu piegādes pakalpojumu apmaksas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lūdz no likumprojekta anotācijas sadaļas - </w:t>
            </w:r>
            <w:r w:rsidR="00000000" w:rsidRPr="00000000" w:rsidDel="00000000">
              <w:rPr>
                <w:b w:val="1"/>
                <w:rtl w:val="0"/>
              </w:rPr>
              <w:t xml:space="preserve">Vai ir izvērtēti alternatīvie risinājumi?</w:t>
            </w:r>
            <w:r w:rsidR="00000000" w:rsidRPr="00000000" w:rsidDel="00000000">
              <w:rPr>
                <w:rtl w:val="0"/>
              </w:rPr>
              <w:t xml:space="preserve"> izslēgt pēdējās divas rindkopas":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tiek vērtēta iespēja veikt grozījumus Pievienotās vērtības likuma 52.panta pirmajā daļā, lai arī attiecībā uz preses piegādes pakalpojumiem (kā UPP grozā esošiem pakalpojumiem), kurus sniedz UPP sniedzējs, arī nepiemērotu pievienotās vērtības nodokli, kas mazinātu ietekmi uz valsts budžetu, indikatīvi 1,44 milj. EUR 2026. gadā. Par šādu risinājumu uzsāktas konsultācijas ar Finanšu ministriju.</w:t>
            </w:r>
            <w:r w:rsidR="00000000" w:rsidRPr="00000000" w:rsidDel="00000000">
              <w:rPr>
                <w:b w:val="1"/>
                <w:rtl w:val="0"/>
              </w:rPr>
              <w:t xml:space="preserve">Papildus tiek vērtēts arī risinājums par valsts atbalsta piemērošanu tikai attiecībā uz Eiropas Savienības valodās izdotiem preses izdevumiem. Tā kā krievu valodā izdoto preses vienību īpatsvars veido 9,31% no kopējā preses vienību skaita, iespējamais ietaupījums varētu būt 0,64 milj.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uzskata, ka minētā informācija nav tieši saistīta ar konkrētā Ministru kabineta 2022. gada 14. jūlija noteikumos Nr. 463 "Abonēto preses izdevumu piegādes pakalpojumu apmaksas kārtība" noteikto mērķi un uzdevumu. Vienlaikus šādi alternatīvie risinājumi jāizskata konsultācijās par abonēto preses izdevumu piegādes pakalpojumu tarifu izmaiņām un iespējamiem risinājumiem sloga uz valsts budžetu mazināšanai un maksājumu veikšanai piešķirtā finansējuma ietvaros, izveicot detalizētus aprēķinus, kāds varētu būt alternatīvo risinājumu finansiālās ietekmes prognozējamais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Kultūras ministrijas ieskatā būtu pārsteidzīgi iepriekš minētās rindkopas iekļaut anotācijā kontekstā ar konkrētā Ministru kabineta 2022. gada 14. jūlija noteikumos Nr. 463 "Abonēto preses izdevumu piegādes pakalpojumu apmaksas kārtība" mērķi un  uzdevumu informēt par  piemērojamām abonēto preses izdevumu piegādes pakalpojumu apmaksas tarifu izmaiņām, sākot ar 2026.gada 1.janvāri.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Mekons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25-TA-2167</w:t>
    </w:r>
    <w:r>
      <w:br/>
    </w:r>
    <w:r w:rsidR="00000000" w:rsidRPr="00000000" w:rsidDel="00000000">
      <w:rPr>
        <w:rtl w:val="0"/>
      </w:rPr>
      <w:t xml:space="preserve">Izdrukāts 03.11.2025.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25-TA-2167</w:t>
    </w:r>
    <w:r>
      <w:br/>
    </w:r>
    <w:r w:rsidR="00000000" w:rsidRPr="00000000" w:rsidDel="00000000">
      <w:rPr>
        <w:rtl w:val="0"/>
      </w:rPr>
      <w:t xml:space="preserve">Izdrukāts 03.11.2025.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Atzinumi_25-TA-2167.docx</dc:title>
</cp:coreProperties>
</file>

<file path=docProps/custom.xml><?xml version="1.0" encoding="utf-8"?>
<Properties xmlns="http://schemas.openxmlformats.org/officeDocument/2006/custom-properties" xmlns:vt="http://schemas.openxmlformats.org/officeDocument/2006/docPropsVTypes"/>
</file>