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kopējām valsts pārvaldē auditējamām prioritātēm 2024. un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Ministriju un iestāžu iekšējā audita struktūrvienībām 2024. un 2025. gadā plānoto iekšējo auditu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minētajā punktā ietvertais regulējums atbilst Iekšējā audita likuma 8.panta otrā daļā noteiktajam deleģējumam, kas paredz, ka pēc finanšu ministra priekšlikuma līdz kārtējā gada 1.novembrim nosaka kopējās valsts pārvaldē auditējamās </w:t>
            </w:r>
            <w:r w:rsidR="00000000" w:rsidRPr="00000000" w:rsidDel="00000000">
              <w:rPr>
                <w:u w:val="single"/>
                <w:rtl w:val="0"/>
              </w:rPr>
              <w:t xml:space="preserve">prioritātes  nākamajam kalendāra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3.punktā ir noteikts regulējums, kas attiecas uz ikvienu plānoto auditu.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Veidere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izstrādāt un līdz 2024. gada 31. janvārim elektroniski nosūtīt ministriju un iestāžu iekšējā audita struktūrvienībām pārskata struktūru, norādot kārtību, kādā sniedzama informācija par šā rīkojuma 3. punktā minēto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pārskata struktūru (saturu)  noteikt ārējā normatīvajā aktā, tādējādi nodrošinot noteikto izpildāmo procesu kopskatu, atklātību un caurskatāmību, ņemot vērā, ko no projekta 4.punkta izriet, ka tā ir obligāta prasība.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Veidere (VP)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23-TA-2715</w:t>
    </w:r>
    <w:r>
      <w:br/>
    </w:r>
    <w:r w:rsidR="00000000" w:rsidRPr="00000000" w:rsidDel="00000000">
      <w:rPr>
        <w:rtl w:val="0"/>
      </w:rPr>
      <w:t xml:space="preserve">Izdrukāts 01.02.2024. 18.16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23-TA-2715</w:t>
    </w:r>
    <w:r>
      <w:br/>
    </w:r>
    <w:r w:rsidR="00000000" w:rsidRPr="00000000" w:rsidDel="00000000">
      <w:rPr>
        <w:rtl w:val="0"/>
      </w:rPr>
      <w:t xml:space="preserve">Izdrukāts 01.02.2024. 18.16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Atzinumi_23-TA-2715.docx</dc:title>
</cp:coreProperties>
</file>

<file path=docProps/custom.xml><?xml version="1.0" encoding="utf-8"?>
<Properties xmlns="http://schemas.openxmlformats.org/officeDocument/2006/custom-properties" xmlns:vt="http://schemas.openxmlformats.org/officeDocument/2006/docPropsVTypes"/>
</file>