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23-TA-2006: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Ainavu politikas ieviešanas plāns 2024.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12.01.2024. 14.16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12.01.2024. 14.16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