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w:t>
            </w:r>
            <w:r w:rsidR="00000000" w:rsidRPr="00000000" w:rsidDel="00000000">
              <w:rPr>
                <w:b w:val="1"/>
                <w:rtl w:val="0"/>
              </w:rPr>
              <w:t xml:space="preserve">uztur 2023. gada 28. novembra atzinuma 1., 2., 3. un 4. punktā norādītos iebildumus</w:t>
            </w:r>
            <w:r w:rsidR="00000000" w:rsidRPr="00000000" w:rsidDel="00000000">
              <w:rPr>
                <w:rtl w:val="0"/>
              </w:rPr>
              <w:t xml:space="preserve">. Projekta izziņā un anotācijā iekļauts skaidrojums, ka "atbilstoši 2021. gada 6. jūlija Eiropas Savienības Padomes īstenošanas lēmumam Nr. 10157/21 "Par Latvijas atveseļošanas un noturības plāna novērtējuma apstiprināšanu" starp Latvijas Republiku un Eiropas Komisiju kā donoru ir panākta vienošanās, ka Atveseļošanas un noturības mehānisma horizontāliem izslēgšanas kritērijiem piemēro tādu pašu praksi kā attiecībā uz Eiropas Savienības investīcijām, tas ir, Eiropas Savienības fondu 2021.-2027. gada plānošanas perioda vadības likuma 22. panta pirmās daļas 1.- 4. punktā noteiktos izslēgšanas noteikumus". Taču tas nekādi nenovērš iebildumos norādītos trūkumus. Turklāt konkrētajā gadījumā ir izvēlēta no Eiropas Savienības fondu 2021.-2027. gada plānošanas perioda vadības likuma sistēmas atšķirīga pieeja atbalsta piešķiršanas kritēriju regulējumā (likumdevēja un Ministru kabineta kompetences sadalījumā).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iekļautas arī Tieslietu ministrijas 2023. gada 15. decembra e-pastā nosūtītās iespējamās tiesību normu redakcijas, kas varētu novērst vismaz daļu no iebildumiem. Tāpat, neskatoties uz 2023. gada 12. decembra sanāksmē runāto, protokollēmuma projektā nav iekļauts pienākums izstrādāt atbilstošus likuma grozījumus, lai novērstu konstatētās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šobrīd nav iespējams atbalstīt attiecīgo projektā ietverto regulējumu un uzturami iepriekš izteiktie iebildumi.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03.01.2024. 20.30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03.01.2024. 20.30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Atzinumi_23-TA-2246.docx</dc:title>
</cp:coreProperties>
</file>

<file path=docProps/custom.xml><?xml version="1.0" encoding="utf-8"?>
<Properties xmlns="http://schemas.openxmlformats.org/officeDocument/2006/custom-properties" xmlns:vt="http://schemas.openxmlformats.org/officeDocument/2006/docPropsVTypes"/>
</file>