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kopējām valsts pārvaldē auditējamām prioritātēm 2025. un 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rīkojuma 3. punktā minēto iekšējo auditu procesa nodrošināšanai Finanšu ministrijai sadarbībā ar nozaru ministrijām un iestādēm izveidot starpnozaru iekšējo auditoru komandu (turpmāk – audita komanda):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"šī" ar vārdu "šā", kā tas ir lietots rīkojuma projekta 4. punkta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aktuālos lēmumus par darba laika organizāciju valsts pārvaldē, izvērtēt, vai anotācijā problēmas Nr. 1 aprakstā būtu iekļaujams Valsts pārvaldes modernizācijas plānā 2027 noteiktais par hibrīddarba modeļa iedzīvināšanu (paplašinājumā no minētā plāna 6.5. apakšpunkta: </w:t>
            </w:r>
            <w:r w:rsidR="00000000" w:rsidRPr="00000000" w:rsidDel="00000000">
              <w:rPr>
                <w:i w:val="1"/>
                <w:rtl w:val="0"/>
              </w:rPr>
              <w:t xml:space="preserve">Sasniedzamais rezultāts 80 % valsts pārvaldes iestāžu nodrošina efektīvu elastīgā (hibrīddarba) darba modeli 2025. gadā. Pieaugusi nodarbināto apmierinātība ar darba vidi. Palielinās to nodarbināto skaits, kas ikdienā strādā reģionos, tādējādi veicinot reģionu attīstību un klimatneitralitāti. Ir nodrošināta datu un informācijas drošība hibrīddarba apstākļos. Samazinās valsts pārvaldes nodrošināšanai nepieciešamo telpu apjoms. Valsts pārvalde tiek atzīta par darba devēju ar pievilcīgu, piekļūstamu un modernu darba vidi.)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anotācijā no problēmas Nr. 1 apraksta teikumu: </w:t>
            </w:r>
            <w:r w:rsidR="00000000" w:rsidRPr="00000000" w:rsidDel="00000000">
              <w:rPr>
                <w:i w:val="1"/>
                <w:rtl w:val="0"/>
              </w:rPr>
              <w:t xml:space="preserve">Eiropadome jau 2007. gada martā apstiprināja ierosmi, ka līdz 2012. gadam par 25 % jāsamazina administratīvais slogs, kas izriet no Eiropas Savienības tiesību aktiem. Mērķis šai ierosmei bija centieni veidot Eiropā uzņēmējdarbībai labvēlīgāku vidi, sekmējot ilgtspējīgas sabiedrības attīstību, </w:t>
            </w:r>
            <w:r w:rsidR="00000000" w:rsidRPr="00000000" w:rsidDel="00000000">
              <w:rPr>
                <w:rtl w:val="0"/>
              </w:rPr>
              <w:t xml:space="preserve">jo teikumā iekļautajai informācijai nav saistības ar konkrēto tiesību akta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Turpat ir minēts, ka </w:t>
            </w:r>
            <w:r w:rsidR="00000000" w:rsidRPr="00000000" w:rsidDel="00000000">
              <w:rPr>
                <w:i w:val="1"/>
                <w:rtl w:val="0"/>
              </w:rPr>
              <w:t xml:space="preserve">Latvijā Ministru prezidente E. Siliņa ir noteikusi četras valdības prioritātes 2025. gadam. Viena no šī gada valdības prioritātēm ir birokrātijas mazināšana gan saziņā ar sabiedrību, gan iekšējos pārvaldes procesos. </w:t>
            </w:r>
            <w:r w:rsidR="00000000" w:rsidRPr="00000000" w:rsidDel="00000000">
              <w:rPr>
                <w:rtl w:val="0"/>
              </w:rPr>
              <w:t xml:space="preserve">Tā kā visas četras valdības prioritātes nav nosauktas, ierosinām teikumus apvienot un izteikt šādi: Viena no 2025. gada  četrām valdības prioritātēm ir birokrātijas mazināšana gan saziņā ar sabiedrību, gan iekšējos pārvaldes procesos.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25-TA-712</w:t>
    </w:r>
    <w:r>
      <w:br/>
    </w:r>
    <w:r w:rsidR="00000000" w:rsidRPr="00000000" w:rsidDel="00000000">
      <w:rPr>
        <w:rtl w:val="0"/>
      </w:rPr>
      <w:t xml:space="preserve">Izdrukāts 14.04.2025.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25-TA-712</w:t>
    </w:r>
    <w:r>
      <w:br/>
    </w:r>
    <w:r w:rsidR="00000000" w:rsidRPr="00000000" w:rsidDel="00000000">
      <w:rPr>
        <w:rtl w:val="0"/>
      </w:rPr>
      <w:t xml:space="preserve">Izdrukāts 14.04.2025.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Atzinumi_25-TA-712.docx</dc:title>
</cp:coreProperties>
</file>

<file path=docProps/custom.xml><?xml version="1.0" encoding="utf-8"?>
<Properties xmlns="http://schemas.openxmlformats.org/officeDocument/2006/custom-properties" xmlns:vt="http://schemas.openxmlformats.org/officeDocument/2006/docPropsVTypes"/>
</file>