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Digitālās transformācijas pamatnostādņu 2021.-2027. gadam ieviešanas plāna 2.2.2.1. uzdevuma “Publisko e-pakalpojumu sniedzēji nodrošina citu ES dalībvalstu EK paziņoto elektroniskās identifikācijas līdzekļu izmantošanu publisko e-pakalpojumu pieprasīšanai un saņemšanai” kā atbildīgās institūcijas norādīt arī pašvaldības, ņemot vērā to, ka arī pašvaldības piedāvā dažādus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4.11.-2.1. termiņu nomainīt uz 2027.gada 4. ceturksni, ņemot vērā, ka EDIC dabības tiks nodoršināta ANM un ERAF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uzdevumā Nr. 1.3. - 1.1. "Latvijas komersantu vispārējas digitālo prasmju attīstība, mazinot digitālo nošķirtību un ceļot darbinieku kvalifikāciju aktuālāko digitālo rīku un sistēmu apguvē, kas komersantiem ļaus mazināt ierobežojumus savā darbībā izmantot jaunās digitālās tehnoloģijas, paaugstināt eksporta kapacitāti, kā arī novērsīs šķēršļus dažādu attālinātā darba un tiešsaistes pakalpojumu ieviešanā. Tādējādi tiks sekmēta Latvijas komersantu konkurētspēja un darba ražīgums" aizstāt vārdu "vispārējās" ar vārdu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uzdevuma Nr. 1.2. - 2.3. "NVA atbalsts IKT prasmju un kompetenču apguvei bezdarbniekiem, darba meklētājiem un bezdarba riskam pakļautajām personām:" kā līdzatbildīgo iestādi dzēst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uzdevuma Nr.1.2. - 2.1. ietvaros minētās atsevišķās līdzatbildīgās ministrijas, jo iekļautā apzīmējuma "visas minsitrijas" atsevišķi minētās ministrijas jau ir iekļautas. Papildus vēršam uzmanību, kas nepieciešamības gadījumā Ekonomikas ministrijas savā pārziņā esošanās programmās izvērtēs iespēju individuālo mācību kontu pieejaas ieviešanu, ja būs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