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punktā ir noteikts:"[..]b)</w:t>
            </w:r>
            <w:r w:rsidR="00000000" w:rsidRPr="00000000" w:rsidDel="00000000">
              <w:rPr>
                <w:u w:val="single"/>
                <w:rtl w:val="0"/>
              </w:rPr>
              <w:t xml:space="preserve"> pašvaldības un privātpersonas </w:t>
            </w:r>
            <w:r w:rsidR="00000000" w:rsidRPr="00000000" w:rsidDel="00000000">
              <w:rPr>
                <w:rtl w:val="0"/>
              </w:rPr>
              <w:t xml:space="preserve">pieprasa zaudējumu atlīdzību, izņemot atlīdzību par atrauto peļņu, kas nodarīti saistībā ar pašvaldības vai privātpersonas īpašumā (valdījumā) esoša nekustamā īpašuma vai tā daļas atrašanos Nacionālo bruņoto spēku turējumā;[..]". Savukārt Nacionālās drošības likuma 23.</w:t>
            </w:r>
            <w:r w:rsidR="00000000" w:rsidRPr="00000000" w:rsidDel="00000000">
              <w:rPr>
                <w:vertAlign w:val="superscript"/>
                <w:rtl w:val="0"/>
              </w:rPr>
              <w:t xml:space="preserve">1</w:t>
            </w:r>
            <w:r w:rsidR="00000000" w:rsidRPr="00000000" w:rsidDel="00000000">
              <w:rPr>
                <w:rtl w:val="0"/>
              </w:rPr>
              <w:t xml:space="preserve"> panta ceturtās daļas 2. punktā attiecībā uz zaudējumu atlīdzību  tiek lietoti jēdzieni fiziskas un juridiskas personas. Lūdzam skaidrot, kāpēc ir sašaurināts personu loks, kas var pieprasīt zaudējumu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nosaka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Nacionālo bruņoto spēku komandieris vai viņa pilnvarota persona militāra apdraudējuma valsts drošībai gadījumā pieņem lēmumu par valsts un pašvaldību institūciju vai privātpersonu īpašumā (valdījumā) esoša nekustamā īpašuma vai tā daļas pārņemšanu Nacionālo bruņoto spēku turējumā uz laiku, kas nepārsniedz 72 stundas, vai ar Ministru kabineta saskaņojumu – līdz 14 dienām, ar tiesībām lēmumu pagarināt vienu reizi uz laiku, kas nav ilgāks par 14 dienām, un tā atdošanu atpakaļ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pašvaldības un privātpersonas pieprasa zaudējumu atlīdzību, izņemot atlīdzību par atrauto peļņu, kas nodarīti saistībā ar pašvaldības vai privātpersonas īpašumā (valdījumā) esoša nekustamā īpašuma vai tā daļas atrašanos Nacionālo bruņoto spēku turējumā;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novērtē, aprēķina un pieņem lēmumu par zaudējumu atlīdzību, kas nodarīti saistībā ar nekustamā īpašuma vai tā daļas atrašanos Nacionālo bruņoto spēku turējumā."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norādīts, ka pašvaldība un privātpersonas varēs pieprasīt zaudējumu atlīdzību, izņemot atlīdzību par atrauto peļņu. Ņemot vērā, ka šāds ierobežojums var radīt strīdus, īpaši komercdarbībā izmantotu īpašumu gadījumos, aicinām papildināt anotāciju ar skaidrojumu, kāpēc atrautās peļņas atlīdzināšana tiek izslēgta un, vai tas atbilst samērīguma principam.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w:t>
            </w:r>
            <w:r w:rsidR="00000000" w:rsidRPr="00000000" w:rsidDel="00000000">
              <w:rPr>
                <w:vertAlign w:val="superscript"/>
                <w:rtl w:val="0"/>
              </w:rPr>
              <w:t xml:space="preserve">1</w:t>
            </w:r>
            <w:r w:rsidR="00000000" w:rsidRPr="00000000" w:rsidDel="00000000">
              <w:rPr>
                <w:rtl w:val="0"/>
              </w:rPr>
              <w:t xml:space="preserve"> Par militāro darbību rezultātā izraisītu valsti apdraudošu situāciju uzskatāma arī situācija, kad šā pantā pirmajā daļā minētās darbības nav tieši vērstas pret Latvijas Republiku, bet rada valsts apdraudējumu."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numurējuma formatējumu no (2)</w:t>
            </w:r>
            <w:r w:rsidR="00000000" w:rsidRPr="00000000" w:rsidDel="00000000">
              <w:rPr>
                <w:vertAlign w:val="superscript"/>
                <w:rtl w:val="0"/>
              </w:rPr>
              <w:t xml:space="preserve">1 </w:t>
            </w:r>
            <w:r w:rsidR="00000000" w:rsidRPr="00000000" w:rsidDel="00000000">
              <w:rPr>
                <w:rtl w:val="0"/>
              </w:rPr>
              <w:t xml:space="preserve">uz (2</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"Iedzīvotāju pienākumi un tiesības kara, militāra iebrukuma vai militāra apdraudējuma valsts drošībai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lietots formulējums "militārs apdraudējums valsts drošībai"", kas iepriekš Nacionālās drošības likumā nav lietots. Aicinām precizēt likumprojektu un "militārs apdraudējums valsts drošībai" vietā lietot jau Nacionālās drošības likumā skaidroto "Militāro darbību rezultātā izraisīta valsti apdraudoša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apakšpunkta sadaļā "Risinājuma apraksts" ir noteikts:"Tāpat noteikta Ministru kabineta kompetence noregulēt jautājumus par lēmuma pieņemšanas kārtību, zaudējumu pieprasīšanas kārtību, kā arī zaudējumu aprēķināšanas metodēm un atlīdzināšanas kārtību." Aicinām papildināt anotāciju ar norādi uz konkrētiem Ministru kabineta noteikumiem vai informāciju par to, ka tādi tiks izstrādāti, par jautājumiem, kas skars strīdu izskatīšanas kārtību par zaudējumu atlīdzību (tostarp, kādi tieši zaudējumi būs atlīdzināmi), zaudējumu izmaksas termiņiem, īpašuma nodošanas un atdošanas procedūru un lēmumu apstrīdēšanas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likumprojekta 23. panta otrās daļas 9. punkta "b" apakšpunktā paredzētās tiesības pieprasīt zaudējumu atlīdzību attiecas arī uz privātpersonām, kuras lieto valsts vai pašvaldības nekustamo īpašumu uz nomas, īres vai cita tiesiska pamata. No likumprojekta redakcijas izriet, ka Nacionālo bruņoto spēku turējumā var tikt pārņemts valsts un pašvaldību institūciju vai privātpersonu īpašumā (valdījumā) esošs nekustamais īpašums vai tā daļa, un attiecīgi pašvaldībām un privātpersonām ir tiesības pieprasīt zaudējumu atlīdzību. Vēršam uzmanību, ka šādā gadījumā privātpersonai var rasties zaudējumi saistībā ar nekustamā īpašuma izmantošanas neiespējamību, savukārt tai var nebūt pamata vērsties pret iznomātāju, jo īpašuma izmantošanas ierobežojumi radušies Nacionālo bruņoto spēku pieņemta lēmuma dēļ, nevis iznomātāja rīcības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likumdevējs šādu iespēju paredz, lūdzam grozījumu projektā precizēt, ka minētais attiecināms uz privātpersonas īpašumā (valdījumā vai lietošanā) esošu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izvērtēt nepieciešamību likumprojektā paredzēt nekustamā īpašuma īpašnieka vai valdītāja informēšanu par lēmumu pārņemt nekustamo īpašumu Nacionālo bruņoto spēku turējumā vai anotācijā skaidrot, kādā kārtībā un uz kāda tiesiskā pamata šāda informēšana tiks nodrošināta. Tas ir īpaši būtiski, ņemot vērā, ka pēc lēmuma pieņemšanas nekustamais īpašums iegūst militārā objekta statusu, tā īpašniekam vai valdītājam ir jāievēro attiecīgie ierobežojumi, bet par to neievērošanu likumprojektā paredzēta administratīvā atbildība.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07.08.2026.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26-TA-1824</w:t>
    </w:r>
    <w:r>
      <w:br/>
    </w:r>
    <w:r w:rsidR="00000000" w:rsidRPr="00000000" w:rsidDel="00000000">
      <w:rPr>
        <w:rtl w:val="0"/>
      </w:rPr>
      <w:t xml:space="preserve">Izdrukāts 07.08.2026.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Atzinumi_26-TA-1824.docx</dc:title>
</cp:coreProperties>
</file>

<file path=docProps/custom.xml><?xml version="1.0" encoding="utf-8"?>
<Properties xmlns="http://schemas.openxmlformats.org/officeDocument/2006/custom-properties" xmlns:vt="http://schemas.openxmlformats.org/officeDocument/2006/docPropsVTypes"/>
</file>