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25-TA-2627: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Aizsargjoslu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norādīto, ka apzaļumošanas projekta īstenotājam samazināsies administratīvais slogs (gan fiziskas personas, gan juridiskas personas), lūdzam veikt administratīvā sloga samazinājuma vērtējumu un atbilstoši vērtējumam veikt administratīvo izmaksu un atbilstības prasību monetāru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Valsts kanceleja vērš uzmanību, ka administratīvo izmaksu izmaiņas ir vērtējamas likumprojekta: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pantam, kas paredz papildināt Aizsargjoslu likumu (turpmāk - likums) ar 35.</w:t>
            </w:r>
            <w:r w:rsidR="00000000" w:rsidRPr="00000000" w:rsidDel="00000000">
              <w:rPr>
                <w:vertAlign w:val="superscript"/>
                <w:rtl w:val="0"/>
              </w:rPr>
              <w:t xml:space="preserve">1</w:t>
            </w:r>
            <w:r w:rsidR="00000000" w:rsidRPr="00000000" w:rsidDel="00000000">
              <w:rPr>
                <w:rtl w:val="0"/>
              </w:rPr>
              <w:t xml:space="preserve"> pantu, kas nosaka pienākumu saņemt saskaņojumu no inženiertīkla īpašnieka par pilsētu un ciemu teritorijā ārējo pazemes inženiertīklu aizsargjoslās koku un krūmu audzēšanu. Saskaņojums ir jauns informācijas sniegšanas pienākums, kas nozīmē, ka personai ir jāiesniedz, piemēram, iesniegums ar plānotās darbības aprakstu saskaņojuma saņemšanai, lai varētu īstenot iecerēto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pantam, kas paredz likuma 45. panta pirmās daļas 13. punktu papildināt ar izņēmuma gadījumu, kas samazina to personu loku, kurām nepieciešama rakstveida vienošanās, līdz ar to ir izvērtējams administratīvo izmaksu samazinājums.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15. punktu.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administratīvo izmaksu monetāru novērtējumu ir nepieciešams izprast informācijas sniegšanas metodi un veicamās darbības, proti, kā tieši informācija ir sagatavojama un sniedzama (iesnieguma sagatavošanas laiks, papildus iegūstamās informācijas metodes, iesnieguma nosūtīšana - e-pasts, sistēma, vēstule u.c.), pēc kā ir jānoskaidro noteikumos Nr. 617 iekļautās formulas parametru vērtības.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vienkāršāk būtu veikt aprēķinu, Valsts kanceleja aicina izmantot Vadlīnijās tiesību akta sākotnējās ietekmes novērtēšanai un novērtējuma ziņojuma sagatavošanai vienotajā TAP portālā (pieejamas Ministru kabineta tīmekļvietnē - https://www.mk.gov.lv/lv/media/16905/download?attachment) 22.-25.lp ietvertos norādījumus administratīvo izmaksu monetārā novērtējuma veikšanai.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w:t>
            </w:r>
            <w:r w:rsidR="00000000" w:rsidRPr="00000000" w:rsidDel="00000000">
              <w:rPr>
                <w:b w:val="1"/>
                <w:rtl w:val="0"/>
              </w:rPr>
              <w:t xml:space="preserve">Paplašināto standarta izmaksu modeli</w:t>
            </w:r>
            <w:r w:rsidR="00000000" w:rsidRPr="00000000" w:rsidDel="00000000">
              <w:rPr>
                <w:rtl w:val="0"/>
              </w:rPr>
              <w:t xml:space="preserve">.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tiesību akta projekta izpildes nodrošināšanā nav iesaistīta neviena institūcija un ka projekts neietekmē institūciju darbību. Vienlaikus noteikumu projektā noteiktas kompetento iestāžu tiesības pieņemt lēmumus un uzraudzīt prasību ievērošanu. Tas nozīmē, ka projekts ietekmē kompetentās iestādes (Valsts vides dienesta) funkciju īstenošanu un var mainīt to uzdevumu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anotācijas 7. sadaļu, norādot institūcijas, kas nodrošinās tiesību akta izpildi, kā arī izvērtēt, vai grozījumi ietekmē to funkciju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25-TA-2627</w:t>
    </w:r>
    <w:r>
      <w:br/>
    </w:r>
    <w:r w:rsidR="00000000" w:rsidRPr="00000000" w:rsidDel="00000000">
      <w:rPr>
        <w:rtl w:val="0"/>
      </w:rPr>
      <w:t xml:space="preserve">Izdrukāts 16.02.2026. 15.29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25-TA-2627</w:t>
    </w:r>
    <w:r>
      <w:br/>
    </w:r>
    <w:r w:rsidR="00000000" w:rsidRPr="00000000" w:rsidDel="00000000">
      <w:rPr>
        <w:rtl w:val="0"/>
      </w:rPr>
      <w:t xml:space="preserve">Izdrukāts 16.02.2026. 15.29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Atzinumi_25-TA-2627.docx</dc:title>
</cp:coreProperties>
</file>

<file path=docProps/custom.xml><?xml version="1.0" encoding="utf-8"?>
<Properties xmlns="http://schemas.openxmlformats.org/officeDocument/2006/custom-properties" xmlns:vt="http://schemas.openxmlformats.org/officeDocument/2006/docPropsVTypes"/>
</file>