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aktuālo situāciju ar MK un LPS vienošanās un domstarpību protokolu un ievērojot, ka noteikumu projektā iekļautie grozījumi pamatā ir par tranzītielu jautājumu, lūdzam atbilstoši anotācijas 3.sadaļā (ņemot vērā e-pastu saraksti 7.oktobrī):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precizēt 1.-5.punktos izmaiņu summu un 6.punktā norādīt aktuālo apmēru tranzītielu uzturēšanai un būvniecībai;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precizēt punktā “Cita informācija” pēdējo rindkopu, papildinot to ar atsauci uz MK un LPS vienošanās un domstarpību protokolu un norādot aktuālo summu.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07.10.2024.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07.10.2024.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