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nodod lietošanā vai apgrūtina valstij piederošo vai piekrītošo zemi publiskās lietošanas dzelzceļa infrastruktūras zemes nodalījuma joslā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rtl w:val="0"/>
              </w:rPr>
              <w:t xml:space="preserve">Dzelzceļa likuma 6. pantā</w:t>
            </w:r>
            <w:r w:rsidR="00000000" w:rsidRPr="00000000" w:rsidDel="00000000">
              <w:rPr>
                <w:rtl w:val="0"/>
              </w:rPr>
              <w:t xml:space="preserve"> minētais valsts publiskās lietošanas dzelzceļa infrastruktūras pārvaldītājs (turpmāk – pārvaldītājs) zemi iznomā </w:t>
            </w:r>
            <w:r w:rsidR="00000000" w:rsidRPr="00000000" w:rsidDel="00000000">
              <w:rPr>
                <w:rtl w:val="0"/>
              </w:rPr>
              <w:t xml:space="preserve">Ministru kabineta 2018. gada 19. jūnija noteikumos Nr.350 "Publiskas personas zemes nomas un apbūves tiesības noteikumi"</w:t>
            </w:r>
            <w:r w:rsidR="00000000" w:rsidRPr="00000000" w:rsidDel="00000000">
              <w:rPr>
                <w:rtl w:val="0"/>
              </w:rPr>
              <w:t xml:space="preserve"> noteiktajā kārtībā, ja šie noteikumi nenosaka citu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potenciālus normatīvo aktu plūdus katru reizi, kad mainās normatīvie akti vai to nosaukumi, lūdzam normā nevis minēt konkrētus noteikumus, bet vispārīgu atsauci. Proti, lūdzam svītrot atsauci uz "Ministru kabineta 2018. gada 19. jūnija noteikumos Nr.350 "Publiskas personas zemes nomas un apbūves tiesības noteikumi"". Tā vietā lūdzam, piemēram, norādīt, ka pārvaldītājs zemi iznomā atbilstoši publiskas personas zemes nomas un apbūves tiesību tiesiskajam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Zemes nomas maksu nosaka, pusēm savstarpēji vienojoties, bet ne mazāku, kā paredzēts citos normatīvajos aktos par valstij piederošās vai piekrītošās zemes iznomāšanu.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punktā norādīts, ka zemes nomai piemēro Ministru kabineta 2018. gada 19. jūnija noteikumus Nr.350 "Publiskas personas zemes nomas un apbūves tiesības noteikumi". Minētie noteikumi paredz zemes nomas maksas noteikšanu. No noteikumu projekta 3.punkta un skaidrojuma anotācijā nav saprotams, kādēļ ir zemes nomas maksa jāatstāj pusēm vienojoties, ja ir noteikumi, kas nosaka to kārtību, kā arī, kādēļ tas būtu saglabājams arī šobrīd. Kā tas izriet no noteikuma projekta un anotācijā skaidrotā, principā zemes nomai publiskās lietošanas dzelceļa insfrastruktūras zemes nodalījuma joslā tiek pamatā piemēroti Ministru kabineta 2018. gada 19. jūnija noteikumus Nr.350 "Publiskas personas zemes nomas un apbūves tiesības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minēto skaidrot anotācijā vai noteikumu projekta 3.punktu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Līgumā par servitūta nodibināšanu paredz, ka pārvaldītājam ir tiesības, 90 dienas iepriekš rakstiski informējot, vienpusēji atkāpties no līguma, neatlīdzinot nomniekam zaudējumus, kas saistīti ar līguma izbeigšanu, ja zeme nepieciešama dzelzceļa infrastruktūras attīstībai, pārvaldītāja darbības nodrošināšanai vai valstij normatīvajos aktos noteikto publisko funkciju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Normā norādīts, līgumu par servitūta nodibināšanu var vienpusēji izbeigt, vienlaikus norādīts, ka tādā gadījumā </w:t>
            </w:r>
            <w:r w:rsidR="00000000" w:rsidRPr="00000000" w:rsidDel="00000000">
              <w:rPr>
                <w:b w:val="1"/>
                <w:rtl w:val="0"/>
              </w:rPr>
              <w:t xml:space="preserve">nomniekam </w:t>
            </w:r>
            <w:r w:rsidR="00000000" w:rsidRPr="00000000" w:rsidDel="00000000">
              <w:rPr>
                <w:rtl w:val="0"/>
              </w:rPr>
              <w:t xml:space="preserve">neatlīdzina zaudējumus. No normas un tiesiskā regulējuma nav saprotams, vai vienlaikus ar līgumu par servitūta nodibināšanu tiek slēgts arī nomas līgums. Vai tomēr ir domāts, ka zaudējumi netiek atlīdzināti valdošā nekustamā īpašuma īpašniekiem. Lūdzam minēto skaidrot. Nepieciešamības gadījumā precizēt noteikumu projektu, lai ir skaidrs nomas līguma sasaiste ar servitūta līgumu, vai precizēt normu atbilstoši Civillikuma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22.12.2022. 17.26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22.12.2022. 17.26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Atzinumi_22-TA-3386.docx</dc:title>
</cp:coreProperties>
</file>

<file path=docProps/custom.xml><?xml version="1.0" encoding="utf-8"?>
<Properties xmlns="http://schemas.openxmlformats.org/officeDocument/2006/custom-properties" xmlns:vt="http://schemas.openxmlformats.org/officeDocument/2006/docPropsVTypes"/>
</file>